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Curriculum Overview – 2020-2021</w:t>
      </w:r>
    </w:p>
    <w:tbl>
      <w:tblPr>
        <w:tblStyle w:val="Table1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6946"/>
        <w:tblGridChange w:id="0">
          <w:tblGrid>
            <w:gridCol w:w="3539"/>
            <w:gridCol w:w="6946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Subject</w:t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GEOGRAPHY</w:t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Group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Text Book Title(s) – if applicable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Geography for Cambridge IGCSE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Text Book ISBN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978-0-19-839929-2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Lessons per week (45 minutes)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2126"/>
        <w:gridCol w:w="5954"/>
        <w:gridCol w:w="1701"/>
        <w:tblGridChange w:id="0">
          <w:tblGrid>
            <w:gridCol w:w="704"/>
            <w:gridCol w:w="2126"/>
            <w:gridCol w:w="5954"/>
            <w:gridCol w:w="1701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Week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Unit Title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Learning Objectives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Key Dates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COASTAL LANDFORMS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Learn how the waves are created and their impact in the coast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main coastal landform´s processes. 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COASTAL LANDFORMS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Analyse the impact of the human activities in the coastal environment.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Apply the geographical skills related with the topic.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Lead a fieldwork experience in this environment. 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WEATHER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terms weather and climate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some instruments to measure and record weather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how to use the adequate instruments  to obtain correct readings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how to use information from the instruments to make calculations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WEATHER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use and siting of a Stevenson Screen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how to interpret graphs and other diagrams that show weather data.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Tell the difference among the main types of clouds and know how to estimate the amount of cloud cover. 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Annalise the weather hazards of tropical storms and droughts. 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 perform a fieldwork experience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Progress Report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CLIMATE AND VEGETATION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climates in which tropical rainforest and tropical desert vegetation grow, as well as the factors influencing those climates.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Annalise Climographs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characteristics and distributions of tropical rainforest and tropical desert ecosystems.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relationships between natural vegetation, wildlife and climate in the tropical rainforest and tropical desert ecosystems. 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Mentor Meetings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CLIMATE AND VEGETATION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need for sustainable development, resource conservation and management in the tropical rainforest and tropical desert ecosystems.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Recognize the rainforest and tropical desert areas at risk.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attempts being made to conserve the environments of tropical rainforest and desert areas at risk, 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INDUSTRY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how industries are classified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how the percentage of a country´s population employed in the different industrial sectors changes with its economic development.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Analyse the way the industrial system works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Interpret how different industries have different requirements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Mid-Term Break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INDUSTRY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how leisure and tourism have grown to become very important over the last 50 years. 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Interpret the advantages and disadvantages of the tourism industry. </w:t>
            </w:r>
          </w:p>
          <w:p w:rsidR="00000000" w:rsidDel="00000000" w:rsidP="00000000" w:rsidRDefault="00000000" w:rsidRPr="00000000" w14:paraId="000000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why resources need to be conserved and development must be sustainable.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Evaluate the effect of industries in ecosystems.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 perform a fieldwork experience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ENERGY AND WATER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Learn about world energy consumption, how it´s changing and the benefits its brings. 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what are the non-renewable fossil fuel. 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Analyse the growth in the use of renewable energy sources.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different types of electricity generation, and where the power stations are located. 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about Water supply, water shortages and the management of water resources. 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GEOGRAPHICAL SKILS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Main Revision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210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Main revision 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Term Report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GEOGRAPHICAL SKILS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Main Revision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SPT Conference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210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Main revision 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Contents Revision 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Winter Holiday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Mock Exams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Mock Exams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Mock grade card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SPT Conference</w:t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Mid-Term Break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Novruz Holiday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pos="121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Grades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pos="144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pos="150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pos="144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/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0"/>
                <w:szCs w:val="20"/>
                <w:rtl w:val="0"/>
              </w:rPr>
              <w:t xml:space="preserve">Final Report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pos="144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144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Ramadan Holiday &amp; Republic 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pos="1650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pos="2085"/>
              </w:tabs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Study Leave / Revision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Summer Holiday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rPr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C12AB5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 w:val="1"/>
    <w:rsid w:val="00C625B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H3iEW+X1kF9PGPMwqh365vIJxw==">AMUW2mWBOU3d+z08kY3NLfDyuDJEp/IQS3kbsII4G71yT5J11bAXkltSvQwpl3AZmvALYWUCQbGGHiwno/L2flaMj1lr6rpyGGyWvnGXHMKrZ/+bn7TfmxQtgKdsWwB9HWCzOwLSa9w5TeZwL0gVA2LCyWqOMP4vUA==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2019-11-24T13:50:00Z</dcterms:created>
  <dc:creator>davidlopez</dc:creator>
</cp:coreProperties>
</file>