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05.0" w:type="dxa"/>
        <w:jc w:val="left"/>
        <w:tblInd w:w="0.0" w:type="dxa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A0"/>
      </w:tblPr>
      <w:tblGrid>
        <w:gridCol w:w="698"/>
        <w:gridCol w:w="1367"/>
        <w:gridCol w:w="7335"/>
        <w:gridCol w:w="1005"/>
        <w:tblGridChange w:id="0">
          <w:tblGrid>
            <w:gridCol w:w="698"/>
            <w:gridCol w:w="1367"/>
            <w:gridCol w:w="7335"/>
            <w:gridCol w:w="1005"/>
          </w:tblGrid>
        </w:tblGridChange>
      </w:tblGrid>
      <w:tr>
        <w:trPr>
          <w:cantSplit w:val="0"/>
          <w:trHeight w:val="61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2">
            <w:pPr>
              <w:tabs>
                <w:tab w:val="left" w:pos="4170"/>
              </w:tabs>
              <w:rPr>
                <w:sz w:val="6"/>
                <w:szCs w:val="6"/>
              </w:rPr>
            </w:pPr>
            <w:r w:rsidDel="00000000" w:rsidR="00000000" w:rsidRPr="00000000">
              <w:rPr>
                <w:sz w:val="6"/>
                <w:szCs w:val="6"/>
                <w:rtl w:val="0"/>
              </w:rPr>
              <w:tab/>
            </w:r>
          </w:p>
          <w:p w:rsidR="00000000" w:rsidDel="00000000" w:rsidP="00000000" w:rsidRDefault="00000000" w:rsidRPr="00000000" w14:paraId="00000003">
            <w:pPr>
              <w:tabs>
                <w:tab w:val="left" w:pos="4170"/>
              </w:tabs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tabs>
                <w:tab w:val="left" w:pos="4170"/>
              </w:tabs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>
                <w:sz w:val="33"/>
                <w:szCs w:val="33"/>
              </w:rPr>
            </w:pPr>
            <w:r w:rsidDel="00000000" w:rsidR="00000000" w:rsidRPr="00000000">
              <w:rPr>
                <w:sz w:val="33"/>
                <w:szCs w:val="33"/>
                <w:rtl w:val="0"/>
              </w:rPr>
              <w:t xml:space="preserve">ANNUAL PLAN FOR INFORMATION COMMUNICATION TECHNOLOGIES,  KEY STAGE 4, YEAR 10, 2021-2022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9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C">
            <w:pPr>
              <w:rPr>
                <w:b w:val="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-467994</wp:posOffset>
                  </wp:positionH>
                  <wp:positionV relativeFrom="paragraph">
                    <wp:posOffset>87630</wp:posOffset>
                  </wp:positionV>
                  <wp:extent cx="482600" cy="361950"/>
                  <wp:effectExtent b="0" l="0" r="0" t="0"/>
                  <wp:wrapNone/>
                  <wp:docPr descr="http://www.crc.ac.th/2015/CrcLogo/calendar_icon.png" id="19" name="image2.png"/>
                  <a:graphic>
                    <a:graphicData uri="http://schemas.openxmlformats.org/drawingml/2006/picture">
                      <pic:pic>
                        <pic:nvPicPr>
                          <pic:cNvPr descr="http://www.crc.ac.th/2015/CrcLogo/calendar_icon.png"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3619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-4444</wp:posOffset>
                  </wp:positionH>
                  <wp:positionV relativeFrom="paragraph">
                    <wp:posOffset>55880</wp:posOffset>
                  </wp:positionV>
                  <wp:extent cx="680600" cy="434970"/>
                  <wp:effectExtent b="0" l="0" r="0" t="0"/>
                  <wp:wrapNone/>
                  <wp:docPr descr="http://www.krm.com/~/media/images/blog/posts/topics.jpg?mh=442&amp;mw=692" id="20" name="image4.jpg"/>
                  <a:graphic>
                    <a:graphicData uri="http://schemas.openxmlformats.org/drawingml/2006/picture">
                      <pic:pic>
                        <pic:nvPicPr>
                          <pic:cNvPr descr="http://www.krm.com/~/media/images/blog/posts/topics.jpg?mh=442&amp;mw=692" id="0" name="image4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600" cy="4349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33021</wp:posOffset>
                  </wp:positionH>
                  <wp:positionV relativeFrom="paragraph">
                    <wp:posOffset>62230</wp:posOffset>
                  </wp:positionV>
                  <wp:extent cx="400050" cy="400050"/>
                  <wp:effectExtent b="0" l="0" r="0" t="0"/>
                  <wp:wrapNone/>
                  <wp:docPr descr="https://cdn0.iconfinder.com/data/icons/creative-process-2/200/vector_266_17-01-512.png" id="17" name="image3.png"/>
                  <a:graphic>
                    <a:graphicData uri="http://schemas.openxmlformats.org/drawingml/2006/picture">
                      <pic:pic>
                        <pic:nvPicPr>
                          <pic:cNvPr descr="https://cdn0.iconfinder.com/data/icons/creative-process-2/200/vector_266_17-01-512.png"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000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0">
            <w:pPr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</w:t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Learning Objectives/Key Concepts </w:t>
            </w:r>
          </w:p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-36194</wp:posOffset>
                  </wp:positionH>
                  <wp:positionV relativeFrom="paragraph">
                    <wp:posOffset>43180</wp:posOffset>
                  </wp:positionV>
                  <wp:extent cx="466725" cy="453162"/>
                  <wp:effectExtent b="0" l="0" r="0" t="0"/>
                  <wp:wrapNone/>
                  <wp:docPr descr="C:\Users\Sigve\Pictures\Bilde2.jpg" id="18" name="image1.jpg"/>
                  <a:graphic>
                    <a:graphicData uri="http://schemas.openxmlformats.org/drawingml/2006/picture">
                      <pic:pic>
                        <pic:nvPicPr>
                          <pic:cNvPr descr="C:\Users\Sigve\Pictures\Bilde2.jpg" id="0" name="image1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31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vMerge w:val="restart"/>
            <w:shd w:fill="f7cbac" w:val="clear"/>
          </w:tcPr>
          <w:p w:rsidR="00000000" w:rsidDel="00000000" w:rsidP="00000000" w:rsidRDefault="00000000" w:rsidRPr="00000000" w14:paraId="00000013">
            <w:pPr>
              <w:ind w:left="113" w:right="113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Term 1 – </w:t>
            </w:r>
          </w:p>
          <w:p w:rsidR="00000000" w:rsidDel="00000000" w:rsidP="00000000" w:rsidRDefault="00000000" w:rsidRPr="00000000" w14:paraId="00000014">
            <w:pPr>
              <w:ind w:left="113" w:right="113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September – December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Types and components of computer system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Know hardware and software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Know main components of computer systems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Know Operating systems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Types of computer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Input devices and their uses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Direct data entry and associated devices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Understood output devices and their uses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Identification of storage device, their associated media and their uses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The advantage and disadvantage of the storage devices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1F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    11</w:t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vMerge w:val="continue"/>
            <w:shd w:fill="f7cbac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Networks and the effects of using them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Networks(network devices, types of network, and using different types of computer to access the internet)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Network issues and communication(security issues and network communication)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Effects of IT on employment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Effects of IT on working patterns within organizations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Microprocessor-controlled devices in the home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Potential health problems related to the prolonged use of IT equipment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9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14</w:t>
            </w:r>
          </w:p>
        </w:tc>
      </w:tr>
      <w:tr>
        <w:trPr>
          <w:cantSplit w:val="0"/>
          <w:trHeight w:val="451" w:hRule="atLeast"/>
          <w:tblHeader w:val="0"/>
        </w:trPr>
        <w:tc>
          <w:tcPr>
            <w:vMerge w:val="continue"/>
            <w:shd w:fill="f7cbac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effects of using IT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Effects of IT on employment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Effects of IT on working patterns within organizations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Microprocessor-controlled devices in the home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Potential health problems related to the prolonged use of IT equipment 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30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031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8" w:hRule="atLeast"/>
          <w:tblHeader w:val="0"/>
        </w:trPr>
        <w:tc>
          <w:tcPr>
            <w:vMerge w:val="restart"/>
            <w:shd w:fill="bdd7ee" w:val="clear"/>
          </w:tcPr>
          <w:p w:rsidR="00000000" w:rsidDel="00000000" w:rsidP="00000000" w:rsidRDefault="00000000" w:rsidRPr="00000000" w14:paraId="00000032">
            <w:pPr>
              <w:ind w:left="113" w:right="113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Term 2 </w:t>
            </w:r>
          </w:p>
          <w:p w:rsidR="00000000" w:rsidDel="00000000" w:rsidP="00000000" w:rsidRDefault="00000000" w:rsidRPr="00000000" w14:paraId="00000033">
            <w:pPr>
              <w:ind w:left="113" w:right="113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January – March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ICT applications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Understanding communication applications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Know data handling applications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Measurement applications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Microprocessors in control applications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Modelling applications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Applications in manufacturing industries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School management systems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Booking systems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Banking applications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Understand use of Computers, in libraries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Know expert systems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Computers in the retail industry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Recognition systems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Monitoring and tracking systems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Know satellite systems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11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systems life cycle, safety and security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Understand analyzing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Able to design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Development and testing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Understand Implementation, Documentation, Evaluation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  <w:shd w:fill="bdd7ee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Audience and communication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Audience appreciation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Know Legal, moral, ethical and cultural appreciation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Communicating with other ICT users using email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Effective use of the internet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9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Merge w:val="restart"/>
            <w:shd w:fill="c5e0b3" w:val="clear"/>
          </w:tcPr>
          <w:p w:rsidR="00000000" w:rsidDel="00000000" w:rsidP="00000000" w:rsidRDefault="00000000" w:rsidRPr="00000000" w14:paraId="00000053">
            <w:pPr>
              <w:ind w:left="113" w:right="113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Term 3</w:t>
            </w:r>
          </w:p>
          <w:p w:rsidR="00000000" w:rsidDel="00000000" w:rsidP="00000000" w:rsidRDefault="00000000" w:rsidRPr="00000000" w14:paraId="00000054">
            <w:pPr>
              <w:ind w:left="113" w:right="113" w:firstLine="0"/>
              <w:jc w:val="righ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April – June</w:t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5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File managemet; </w:t>
            </w:r>
          </w:p>
          <w:p w:rsidR="00000000" w:rsidDel="00000000" w:rsidP="00000000" w:rsidRDefault="00000000" w:rsidRPr="00000000" w14:paraId="0000005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Images;</w:t>
            </w:r>
          </w:p>
          <w:p w:rsidR="00000000" w:rsidDel="00000000" w:rsidP="00000000" w:rsidRDefault="00000000" w:rsidRPr="00000000" w14:paraId="0000005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Layout</w:t>
            </w:r>
          </w:p>
          <w:p w:rsidR="00000000" w:rsidDel="00000000" w:rsidP="00000000" w:rsidRDefault="00000000" w:rsidRPr="00000000" w14:paraId="0000005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Managing files effectively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Reducing the file sizes for storage or transmission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Using software tools to position images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Using software tools to edit images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Using software tools to prepare a basic document to match the purpose and target audience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Using software tools to create headers and footers appropriately within of software packages</w:t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5F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12</w:t>
            </w:r>
          </w:p>
        </w:tc>
      </w:tr>
      <w:tr>
        <w:trPr>
          <w:cantSplit w:val="0"/>
          <w:trHeight w:val="818" w:hRule="atLeast"/>
          <w:tblHeader w:val="0"/>
        </w:trPr>
        <w:tc>
          <w:tcPr>
            <w:vMerge w:val="continue"/>
            <w:shd w:fill="c5e0b3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Styles, Proofing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The use and purpose of a corporate house styles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Applying styles to ensure the consistency of presentation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Software tools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Proofing techniques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6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12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vMerge w:val="continue"/>
            <w:shd w:fill="c5e0b3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6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Graphs and charts</w:t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Producing graphs or charts from given data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Learning to produce graphs or charts from given data.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Able to format text and organizing page layout.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Using software tools to edit table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Mail merging a document with a data source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2efd9" w:val="clear"/>
          </w:tcPr>
          <w:p w:rsidR="00000000" w:rsidDel="00000000" w:rsidP="00000000" w:rsidRDefault="00000000" w:rsidRPr="00000000" w14:paraId="0000006F">
            <w:pPr>
              <w:jc w:val="righ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tcBorders>
              <w:left w:color="000000" w:space="0" w:sz="0" w:val="nil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cc3e5" w:val="clear"/>
          </w:tcPr>
          <w:p w:rsidR="00000000" w:rsidDel="00000000" w:rsidP="00000000" w:rsidRDefault="00000000" w:rsidRPr="00000000" w14:paraId="00000073">
            <w:pPr>
              <w:jc w:val="left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FB2311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yperlink">
    <w:name w:val="Hyperlink"/>
    <w:rsid w:val="00E33893"/>
    <w:rPr>
      <w:color w:val="0000ff"/>
      <w:u w:val="single"/>
    </w:rPr>
  </w:style>
  <w:style w:type="paragraph" w:styleId="Footer">
    <w:name w:val="footer"/>
    <w:basedOn w:val="Normal"/>
    <w:link w:val="FooterChar"/>
    <w:rsid w:val="00E33893"/>
    <w:pPr>
      <w:tabs>
        <w:tab w:val="center" w:pos="4320"/>
        <w:tab w:val="right" w:pos="8640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rsid w:val="00E33893"/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 w:val="1"/>
    <w:rsid w:val="00C457AB"/>
    <w:pPr>
      <w:ind w:left="720"/>
      <w:contextualSpacing w:val="1"/>
    </w:pPr>
  </w:style>
  <w:style w:type="table" w:styleId="GridTable4-Accent1">
    <w:name w:val="Grid Table 4 Accent 1"/>
    <w:basedOn w:val="TableNormal"/>
    <w:uiPriority w:val="49"/>
    <w:rsid w:val="004B0A63"/>
    <w:pPr>
      <w:spacing w:after="0" w:line="240" w:lineRule="auto"/>
    </w:pPr>
    <w:tblPr>
      <w:tblStyleRowBandSize w:val="1"/>
      <w:tblStyleColBandSize w:val="1"/>
      <w:tblInd w:w="0.0" w:type="dxa"/>
      <w:tblBorders>
        <w:top w:color="9cc2e5" w:space="0" w:sz="4" w:themeColor="accent1" w:themeTint="000099" w:val="single"/>
        <w:left w:color="9cc2e5" w:space="0" w:sz="4" w:themeColor="accent1" w:themeTint="000099" w:val="single"/>
        <w:bottom w:color="9cc2e5" w:space="0" w:sz="4" w:themeColor="accent1" w:themeTint="000099" w:val="single"/>
        <w:right w:color="9cc2e5" w:space="0" w:sz="4" w:themeColor="accent1" w:themeTint="000099" w:val="single"/>
        <w:insideH w:color="9cc2e5" w:space="0" w:sz="4" w:themeColor="accent1" w:themeTint="000099" w:val="single"/>
        <w:insideV w:color="9cc2e5" w:space="0" w:sz="4" w:themeColor="accent1" w:themeTint="000099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  <w:color w:val="ffffff" w:themeColor="background1"/>
      </w:rPr>
      <w:tblPr/>
      <w:tcPr>
        <w:tcBorders>
          <w:top w:color="5b9bd5" w:space="0" w:sz="4" w:themeColor="accent1" w:val="single"/>
          <w:left w:color="5b9bd5" w:space="0" w:sz="4" w:themeColor="accent1" w:val="single"/>
          <w:bottom w:color="5b9bd5" w:space="0" w:sz="4" w:themeColor="accent1" w:val="single"/>
          <w:right w:color="5b9bd5" w:space="0" w:sz="4" w:themeColor="accent1" w:val="single"/>
          <w:insideH w:space="0" w:sz="0" w:val="nil"/>
          <w:insideV w:space="0" w:sz="0" w:val="nil"/>
        </w:tcBorders>
        <w:shd w:color="auto" w:fill="5b9bd5" w:themeFill="accent1" w:val="clear"/>
      </w:tcPr>
    </w:tblStylePr>
    <w:tblStylePr w:type="lastRow">
      <w:rPr>
        <w:b w:val="1"/>
        <w:bCs w:val="1"/>
      </w:rPr>
      <w:tblPr/>
      <w:tcPr>
        <w:tcBorders>
          <w:top w:color="5b9bd5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1" w:themeFillTint="000033" w:val="clear"/>
      </w:tcPr>
    </w:tblStylePr>
    <w:tblStylePr w:type="band1Horz">
      <w:tblPr/>
      <w:tcPr>
        <w:shd w:color="auto" w:fill="deeaf6" w:themeFill="accent1" w:themeFillTint="000033" w:val="clear"/>
      </w:tcPr>
    </w:tblStylePr>
  </w:style>
  <w:style w:type="character" w:styleId="PlaceholderText">
    <w:name w:val="Placeholder Text"/>
    <w:basedOn w:val="DefaultParagraphFont"/>
    <w:uiPriority w:val="99"/>
    <w:semiHidden w:val="1"/>
    <w:rsid w:val="00655F91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eebf6" w:val="clear"/>
      </w:tcPr>
    </w:tblStylePr>
    <w:tblStylePr w:type="band1Vert">
      <w:tcPr>
        <w:shd w:fill="deebf6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5b9bd5" w:space="0" w:sz="4" w:val="single"/>
          <w:left w:color="5b9bd5" w:space="0" w:sz="4" w:val="single"/>
          <w:bottom w:color="5b9bd5" w:space="0" w:sz="4" w:val="single"/>
          <w:right w:color="5b9bd5" w:space="0" w:sz="4" w:val="single"/>
          <w:insideH w:color="000000" w:space="0" w:sz="0" w:val="nil"/>
          <w:insideV w:color="000000" w:space="0" w:sz="0" w:val="nil"/>
        </w:tcBorders>
        <w:shd w:fill="5b9bd5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5b9bd5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WrUmX6PgVSk7Ou1+ycVxsQjdcA==">AMUW2mUkse3V1S1NyxM01NuJGosNGq2bvks84KPWWdfvtV1h/F4h+8FcMjk6Br3IwL5N1zpzM0lo8sRwV+aHqzzjxURh4EAfKtRGTgSDaZzaOcapvTsI2H8UzdU9bkyZ9rlGnaydl2T8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2016-04-12T07:35:00Z</dcterms:created>
  <dc:creator>Sigve Austheim</dc:creator>
</cp:coreProperties>
</file>