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rsidTr="0095701F">
        <w:trPr>
          <w:trHeight w:val="672"/>
          <w:jc w:val="center"/>
        </w:trPr>
        <w:tc>
          <w:tcPr>
            <w:tcW w:w="2978" w:type="dxa"/>
            <w:shd w:val="clear" w:color="auto" w:fill="0070C0"/>
            <w:vAlign w:val="center"/>
          </w:tcPr>
          <w:p w:rsidR="002D228E" w:rsidRPr="00491667" w:rsidRDefault="002D228E" w:rsidP="00A26DEE">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rsidR="002D228E" w:rsidRPr="00C6404E" w:rsidRDefault="006D53F2" w:rsidP="00776FE6">
            <w:pPr>
              <w:jc w:val="center"/>
              <w:rPr>
                <w:b/>
                <w:sz w:val="28"/>
                <w:lang w:val="en-GB"/>
              </w:rPr>
            </w:pPr>
            <w:r>
              <w:rPr>
                <w:b/>
                <w:sz w:val="28"/>
                <w:lang w:val="en-GB"/>
              </w:rPr>
              <w:t>Global Perspectives</w:t>
            </w:r>
          </w:p>
        </w:tc>
        <w:tc>
          <w:tcPr>
            <w:tcW w:w="3583" w:type="dxa"/>
            <w:shd w:val="clear" w:color="auto" w:fill="0070C0"/>
            <w:vAlign w:val="center"/>
          </w:tcPr>
          <w:p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rsidR="002D228E" w:rsidRPr="00C6404E" w:rsidRDefault="006D53F2" w:rsidP="00A26DEE">
            <w:pPr>
              <w:jc w:val="center"/>
              <w:rPr>
                <w:b/>
                <w:sz w:val="28"/>
                <w:lang w:val="en-GB"/>
              </w:rPr>
            </w:pPr>
            <w:r>
              <w:rPr>
                <w:b/>
                <w:sz w:val="28"/>
                <w:lang w:val="en-GB"/>
              </w:rPr>
              <w:t>Year 8</w:t>
            </w:r>
          </w:p>
        </w:tc>
      </w:tr>
    </w:tbl>
    <w:p w:rsidR="00F652F7" w:rsidRDefault="00F652F7"/>
    <w:tbl>
      <w:tblPr>
        <w:tblStyle w:val="TableGrid"/>
        <w:tblW w:w="14840" w:type="dxa"/>
        <w:jc w:val="center"/>
        <w:tblLook w:val="04A0" w:firstRow="1" w:lastRow="0" w:firstColumn="1" w:lastColumn="0" w:noHBand="0" w:noVBand="1"/>
      </w:tblPr>
      <w:tblGrid>
        <w:gridCol w:w="1050"/>
        <w:gridCol w:w="2308"/>
        <w:gridCol w:w="4017"/>
        <w:gridCol w:w="810"/>
        <w:gridCol w:w="6655"/>
      </w:tblGrid>
      <w:tr w:rsidR="00491667" w:rsidTr="00EC17D7">
        <w:trPr>
          <w:jc w:val="center"/>
        </w:trPr>
        <w:tc>
          <w:tcPr>
            <w:tcW w:w="1050" w:type="dxa"/>
            <w:shd w:val="clear" w:color="auto" w:fill="0070C0"/>
            <w:vAlign w:val="center"/>
          </w:tcPr>
          <w:p w:rsidR="00491667" w:rsidRPr="00F652F7" w:rsidRDefault="0095701F" w:rsidP="00F652F7">
            <w:pPr>
              <w:jc w:val="center"/>
              <w:rPr>
                <w:b/>
                <w:color w:val="FFFFFF" w:themeColor="background1"/>
                <w:sz w:val="28"/>
              </w:rPr>
            </w:pPr>
            <w:proofErr w:type="spellStart"/>
            <w:r>
              <w:rPr>
                <w:b/>
                <w:color w:val="FFFFFF" w:themeColor="background1"/>
                <w:sz w:val="28"/>
              </w:rPr>
              <w:t>Term</w:t>
            </w:r>
            <w:proofErr w:type="spellEnd"/>
          </w:p>
        </w:tc>
        <w:tc>
          <w:tcPr>
            <w:tcW w:w="2308" w:type="dxa"/>
            <w:shd w:val="clear" w:color="auto" w:fill="0070C0"/>
            <w:vAlign w:val="center"/>
          </w:tcPr>
          <w:p w:rsidR="00491667" w:rsidRPr="00F652F7" w:rsidRDefault="00491667" w:rsidP="00F652F7">
            <w:pPr>
              <w:jc w:val="center"/>
              <w:rPr>
                <w:b/>
                <w:color w:val="FFFFFF" w:themeColor="background1"/>
                <w:sz w:val="28"/>
              </w:rPr>
            </w:pPr>
            <w:proofErr w:type="spellStart"/>
            <w:r w:rsidRPr="00F652F7">
              <w:rPr>
                <w:b/>
                <w:color w:val="FFFFFF" w:themeColor="background1"/>
                <w:sz w:val="28"/>
              </w:rPr>
              <w:t>Topic</w:t>
            </w:r>
            <w:proofErr w:type="spellEnd"/>
          </w:p>
        </w:tc>
        <w:tc>
          <w:tcPr>
            <w:tcW w:w="4017" w:type="dxa"/>
            <w:shd w:val="clear" w:color="auto" w:fill="0070C0"/>
            <w:vAlign w:val="center"/>
          </w:tcPr>
          <w:p w:rsidR="00491667" w:rsidRPr="00F652F7" w:rsidRDefault="00491667" w:rsidP="00F652F7">
            <w:pPr>
              <w:jc w:val="center"/>
              <w:rPr>
                <w:b/>
                <w:color w:val="FFFFFF" w:themeColor="background1"/>
                <w:sz w:val="28"/>
              </w:rPr>
            </w:pPr>
            <w:r w:rsidRPr="00F652F7">
              <w:rPr>
                <w:b/>
                <w:color w:val="FFFFFF" w:themeColor="background1"/>
                <w:sz w:val="28"/>
              </w:rPr>
              <w:t xml:space="preserve">Content </w:t>
            </w:r>
            <w:proofErr w:type="spellStart"/>
            <w:r w:rsidRPr="00F652F7">
              <w:rPr>
                <w:b/>
                <w:color w:val="FFFFFF" w:themeColor="background1"/>
                <w:sz w:val="28"/>
              </w:rPr>
              <w:t>Outline</w:t>
            </w:r>
            <w:proofErr w:type="spellEnd"/>
          </w:p>
        </w:tc>
        <w:tc>
          <w:tcPr>
            <w:tcW w:w="7465" w:type="dxa"/>
            <w:gridSpan w:val="2"/>
            <w:shd w:val="clear" w:color="auto" w:fill="0070C0"/>
            <w:vAlign w:val="center"/>
          </w:tcPr>
          <w:p w:rsidR="00491667" w:rsidRPr="00F652F7" w:rsidRDefault="00E2776B" w:rsidP="002D228E">
            <w:pPr>
              <w:jc w:val="center"/>
              <w:rPr>
                <w:b/>
                <w:color w:val="FFFFFF" w:themeColor="background1"/>
                <w:sz w:val="28"/>
              </w:rPr>
            </w:pPr>
            <w:proofErr w:type="spellStart"/>
            <w:r>
              <w:rPr>
                <w:b/>
                <w:color w:val="FFFFFF" w:themeColor="background1"/>
                <w:sz w:val="28"/>
              </w:rPr>
              <w:t>Learning</w:t>
            </w:r>
            <w:proofErr w:type="spellEnd"/>
            <w:r>
              <w:rPr>
                <w:b/>
                <w:color w:val="FFFFFF" w:themeColor="background1"/>
                <w:sz w:val="28"/>
              </w:rPr>
              <w:t xml:space="preserve"> </w:t>
            </w:r>
            <w:proofErr w:type="spellStart"/>
            <w:r>
              <w:rPr>
                <w:b/>
                <w:color w:val="FFFFFF" w:themeColor="background1"/>
                <w:sz w:val="28"/>
              </w:rPr>
              <w:t>Outcome</w:t>
            </w:r>
            <w:r w:rsidR="003F5B78">
              <w:rPr>
                <w:b/>
                <w:color w:val="FFFFFF" w:themeColor="background1"/>
                <w:sz w:val="28"/>
              </w:rPr>
              <w:t>s</w:t>
            </w:r>
            <w:proofErr w:type="spellEnd"/>
          </w:p>
        </w:tc>
      </w:tr>
      <w:tr w:rsidR="00491667" w:rsidRPr="005D46C3" w:rsidTr="00EC17D7">
        <w:trPr>
          <w:trHeight w:val="1610"/>
          <w:jc w:val="center"/>
        </w:trPr>
        <w:tc>
          <w:tcPr>
            <w:tcW w:w="1050" w:type="dxa"/>
            <w:vAlign w:val="center"/>
          </w:tcPr>
          <w:p w:rsidR="00491667" w:rsidRDefault="00121FB0" w:rsidP="00F652F7">
            <w:proofErr w:type="spellStart"/>
            <w:r>
              <w:t>Term</w:t>
            </w:r>
            <w:proofErr w:type="spellEnd"/>
            <w:r>
              <w:t xml:space="preserve"> 1</w:t>
            </w:r>
          </w:p>
        </w:tc>
        <w:tc>
          <w:tcPr>
            <w:tcW w:w="2308" w:type="dxa"/>
            <w:vAlign w:val="center"/>
          </w:tcPr>
          <w:p w:rsidR="00734F5B" w:rsidRDefault="006D53F2" w:rsidP="00F652F7">
            <w:proofErr w:type="spellStart"/>
            <w:r>
              <w:t>Belief</w:t>
            </w:r>
            <w:proofErr w:type="spellEnd"/>
            <w:r>
              <w:t xml:space="preserve"> </w:t>
            </w:r>
            <w:proofErr w:type="spellStart"/>
            <w:r>
              <w:t>systems</w:t>
            </w:r>
            <w:proofErr w:type="spellEnd"/>
          </w:p>
          <w:p w:rsidR="00A73079" w:rsidRDefault="00A73079" w:rsidP="00F652F7">
            <w:pPr>
              <w:rPr>
                <w:i/>
                <w:lang w:val="en-GB"/>
              </w:rPr>
            </w:pPr>
          </w:p>
          <w:p w:rsidR="00A73079" w:rsidRDefault="00A73079" w:rsidP="00F652F7">
            <w:pPr>
              <w:rPr>
                <w:i/>
                <w:lang w:val="en-GB"/>
              </w:rPr>
            </w:pPr>
          </w:p>
          <w:p w:rsidR="00A73079" w:rsidRDefault="00A73079" w:rsidP="00F652F7">
            <w:pPr>
              <w:rPr>
                <w:i/>
                <w:lang w:val="en-GB"/>
              </w:rPr>
            </w:pPr>
          </w:p>
          <w:p w:rsidR="00A73079" w:rsidRDefault="00A73079" w:rsidP="00F652F7">
            <w:pPr>
              <w:rPr>
                <w:i/>
                <w:lang w:val="en-GB"/>
              </w:rPr>
            </w:pPr>
          </w:p>
          <w:p w:rsidR="00A73079" w:rsidRDefault="00A73079" w:rsidP="00F652F7">
            <w:pPr>
              <w:rPr>
                <w:i/>
                <w:lang w:val="en-GB"/>
              </w:rPr>
            </w:pPr>
          </w:p>
          <w:p w:rsidR="00A73079" w:rsidRDefault="00A73079" w:rsidP="00F652F7">
            <w:pPr>
              <w:rPr>
                <w:i/>
                <w:lang w:val="en-GB"/>
              </w:rPr>
            </w:pPr>
          </w:p>
          <w:p w:rsidR="00EC17D7" w:rsidRDefault="00EC17D7" w:rsidP="00F652F7">
            <w:pPr>
              <w:rPr>
                <w:lang w:val="en-GB"/>
              </w:rPr>
            </w:pPr>
          </w:p>
          <w:p w:rsidR="00EC17D7" w:rsidRDefault="00EC17D7" w:rsidP="00F652F7">
            <w:pPr>
              <w:rPr>
                <w:lang w:val="en-GB"/>
              </w:rPr>
            </w:pPr>
          </w:p>
          <w:p w:rsidR="006D53F2" w:rsidRPr="00BF3384" w:rsidRDefault="006D53F2" w:rsidP="00F652F7">
            <w:pPr>
              <w:rPr>
                <w:lang w:val="en-GB"/>
              </w:rPr>
            </w:pPr>
            <w:r w:rsidRPr="00BF3384">
              <w:rPr>
                <w:lang w:val="en-GB"/>
              </w:rPr>
              <w:t>A warm welcome</w:t>
            </w:r>
          </w:p>
        </w:tc>
        <w:tc>
          <w:tcPr>
            <w:tcW w:w="4017" w:type="dxa"/>
            <w:vAlign w:val="center"/>
          </w:tcPr>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r>
              <w:rPr>
                <w:lang w:val="en-GB"/>
              </w:rPr>
              <w:t>-The effect of food choice</w:t>
            </w:r>
          </w:p>
          <w:p w:rsidR="00EC17D7" w:rsidRDefault="00EC17D7" w:rsidP="00EC17D7">
            <w:pPr>
              <w:autoSpaceDE w:val="0"/>
              <w:autoSpaceDN w:val="0"/>
              <w:adjustRightInd w:val="0"/>
              <w:rPr>
                <w:lang w:val="en-GB"/>
              </w:rPr>
            </w:pPr>
            <w:r>
              <w:rPr>
                <w:lang w:val="en-GB"/>
              </w:rPr>
              <w:t>- Healthy diet</w:t>
            </w: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EC17D7" w:rsidRPr="00EC17D7" w:rsidRDefault="00EC17D7" w:rsidP="00EC17D7">
            <w:pPr>
              <w:autoSpaceDE w:val="0"/>
              <w:autoSpaceDN w:val="0"/>
              <w:adjustRightInd w:val="0"/>
              <w:rPr>
                <w:lang w:val="en-GB"/>
              </w:rPr>
            </w:pPr>
            <w:r w:rsidRPr="00EC17D7">
              <w:rPr>
                <w:lang w:val="en-GB"/>
              </w:rPr>
              <w:t>-Migration</w:t>
            </w:r>
          </w:p>
          <w:p w:rsidR="00EC17D7" w:rsidRPr="00EC17D7" w:rsidRDefault="00EC17D7" w:rsidP="00EC17D7">
            <w:pPr>
              <w:autoSpaceDE w:val="0"/>
              <w:autoSpaceDN w:val="0"/>
              <w:adjustRightInd w:val="0"/>
              <w:rPr>
                <w:lang w:val="en-GB"/>
              </w:rPr>
            </w:pPr>
            <w:r w:rsidRPr="00EC17D7">
              <w:rPr>
                <w:lang w:val="en-GB"/>
              </w:rPr>
              <w:t>-Pull and push factors</w:t>
            </w:r>
          </w:p>
          <w:p w:rsidR="00A73079" w:rsidRPr="00C6404E" w:rsidRDefault="00EC17D7" w:rsidP="00EC17D7">
            <w:pPr>
              <w:autoSpaceDE w:val="0"/>
              <w:autoSpaceDN w:val="0"/>
              <w:adjustRightInd w:val="0"/>
              <w:rPr>
                <w:lang w:val="en-GB"/>
              </w:rPr>
            </w:pPr>
            <w:r w:rsidRPr="00EC17D7">
              <w:rPr>
                <w:lang w:val="en-GB"/>
              </w:rPr>
              <w:t>-Facts and opinions</w:t>
            </w:r>
          </w:p>
        </w:tc>
        <w:tc>
          <w:tcPr>
            <w:tcW w:w="7465" w:type="dxa"/>
            <w:gridSpan w:val="2"/>
            <w:vAlign w:val="center"/>
          </w:tcPr>
          <w:p w:rsidR="00EC17D7" w:rsidRDefault="00EC17D7" w:rsidP="00EC17D7">
            <w:pPr>
              <w:autoSpaceDE w:val="0"/>
              <w:autoSpaceDN w:val="0"/>
              <w:adjustRightInd w:val="0"/>
              <w:rPr>
                <w:lang w:val="en-GB"/>
              </w:rPr>
            </w:pPr>
            <w:r w:rsidRPr="006D53F2">
              <w:rPr>
                <w:lang w:val="en-GB"/>
              </w:rPr>
              <w:t>By the end of this Challenge, learners will have improved their analysis skills by categorizing the reasons people give for their dietary choices, and considering the consequences of their choice from personal, local and global perspectives. They will give a presentation in groups about the reasons for, and consequences of, their dietary choices at personal, local and global levels, and will discuss whether they might make any changes to their diet</w:t>
            </w:r>
            <w:r>
              <w:rPr>
                <w:lang w:val="en-GB"/>
              </w:rPr>
              <w:t>.</w:t>
            </w:r>
          </w:p>
          <w:p w:rsidR="00EC17D7" w:rsidRDefault="00EC17D7" w:rsidP="00EC17D7">
            <w:pPr>
              <w:autoSpaceDE w:val="0"/>
              <w:autoSpaceDN w:val="0"/>
              <w:adjustRightInd w:val="0"/>
              <w:rPr>
                <w:lang w:val="en-GB"/>
              </w:rPr>
            </w:pPr>
          </w:p>
          <w:p w:rsidR="00EC17D7" w:rsidRDefault="00EC17D7" w:rsidP="00EC17D7">
            <w:pPr>
              <w:autoSpaceDE w:val="0"/>
              <w:autoSpaceDN w:val="0"/>
              <w:adjustRightInd w:val="0"/>
              <w:rPr>
                <w:lang w:val="en-GB"/>
              </w:rPr>
            </w:pPr>
          </w:p>
          <w:p w:rsidR="00A73079" w:rsidRDefault="00EC17D7" w:rsidP="00EC17D7">
            <w:pPr>
              <w:pStyle w:val="NoSpacing"/>
              <w:rPr>
                <w:lang w:val="en-GB"/>
              </w:rPr>
            </w:pPr>
            <w:r w:rsidRPr="00A73079">
              <w:rPr>
                <w:lang w:val="en-GB"/>
              </w:rPr>
              <w:t>By the end of this Challenge, learners will have improved their evaluation skills by evaluating sources for possible bias. Learners will have identified these sources through research into people who come to live in their country to predict what difficulties they might experience. They will have planned and created a presentation to help support young people who have moved to their country to live.</w:t>
            </w:r>
          </w:p>
          <w:p w:rsidR="006D53F2" w:rsidRPr="00776FE6" w:rsidRDefault="006D53F2" w:rsidP="006D53F2">
            <w:pPr>
              <w:pStyle w:val="NoSpacing"/>
              <w:rPr>
                <w:lang w:val="en-GB"/>
              </w:rPr>
            </w:pPr>
          </w:p>
        </w:tc>
      </w:tr>
      <w:tr w:rsidR="00491667" w:rsidTr="00EC17D7">
        <w:trPr>
          <w:trHeight w:val="1610"/>
          <w:jc w:val="center"/>
        </w:trPr>
        <w:tc>
          <w:tcPr>
            <w:tcW w:w="1050" w:type="dxa"/>
            <w:vAlign w:val="center"/>
          </w:tcPr>
          <w:p w:rsidR="00491667" w:rsidRDefault="00121FB0" w:rsidP="00F652F7">
            <w:r>
              <w:rPr>
                <w:lang w:val="en-GB"/>
              </w:rPr>
              <w:t>Term 2</w:t>
            </w:r>
          </w:p>
        </w:tc>
        <w:tc>
          <w:tcPr>
            <w:tcW w:w="2308" w:type="dxa"/>
            <w:vAlign w:val="center"/>
          </w:tcPr>
          <w:p w:rsidR="00491667" w:rsidRDefault="006D53F2" w:rsidP="00F652F7">
            <w:proofErr w:type="spellStart"/>
            <w:r w:rsidRPr="006D53F2">
              <w:t>Making</w:t>
            </w:r>
            <w:proofErr w:type="spellEnd"/>
            <w:r w:rsidRPr="006D53F2">
              <w:t xml:space="preserve"> a </w:t>
            </w:r>
            <w:proofErr w:type="spellStart"/>
            <w:r w:rsidRPr="006D53F2">
              <w:t>difference</w:t>
            </w:r>
            <w:proofErr w:type="spellEnd"/>
          </w:p>
          <w:p w:rsidR="00937A51" w:rsidRDefault="00937A51" w:rsidP="00F652F7"/>
          <w:p w:rsidR="00937A51" w:rsidRDefault="00937A51" w:rsidP="00F652F7"/>
          <w:p w:rsidR="00937A51" w:rsidRDefault="00937A51" w:rsidP="00F652F7"/>
          <w:p w:rsidR="00937A51" w:rsidRDefault="00937A51" w:rsidP="00F652F7"/>
          <w:p w:rsidR="00937A51" w:rsidRDefault="00937A51" w:rsidP="00F652F7"/>
          <w:p w:rsidR="00937A51" w:rsidRDefault="00937A51" w:rsidP="00F652F7"/>
          <w:p w:rsidR="006D53F2" w:rsidRDefault="006D53F2" w:rsidP="00F652F7">
            <w:proofErr w:type="spellStart"/>
            <w:r w:rsidRPr="006D53F2">
              <w:t>Predicting</w:t>
            </w:r>
            <w:proofErr w:type="spellEnd"/>
            <w:r w:rsidRPr="006D53F2">
              <w:t xml:space="preserve"> the </w:t>
            </w:r>
            <w:proofErr w:type="spellStart"/>
            <w:r w:rsidRPr="006D53F2">
              <w:t>future</w:t>
            </w:r>
            <w:proofErr w:type="spellEnd"/>
          </w:p>
        </w:tc>
        <w:tc>
          <w:tcPr>
            <w:tcW w:w="4017" w:type="dxa"/>
            <w:vAlign w:val="center"/>
          </w:tcPr>
          <w:p w:rsidR="00E2478E" w:rsidRDefault="00E2478E" w:rsidP="00E2478E"/>
          <w:p w:rsidR="00E2478E" w:rsidRDefault="00E2478E" w:rsidP="00E2478E">
            <w:r>
              <w:t>-</w:t>
            </w:r>
            <w:proofErr w:type="spellStart"/>
            <w:r>
              <w:t>Changing</w:t>
            </w:r>
            <w:proofErr w:type="spellEnd"/>
            <w:r>
              <w:t xml:space="preserve"> </w:t>
            </w:r>
            <w:proofErr w:type="spellStart"/>
            <w:r>
              <w:t>communities</w:t>
            </w:r>
            <w:proofErr w:type="spellEnd"/>
          </w:p>
          <w:p w:rsidR="00E2478E" w:rsidRDefault="00E2478E" w:rsidP="00E2478E">
            <w:r>
              <w:t>-</w:t>
            </w:r>
            <w:proofErr w:type="spellStart"/>
            <w:r>
              <w:t>Community</w:t>
            </w:r>
            <w:proofErr w:type="spellEnd"/>
            <w:r>
              <w:t xml:space="preserve"> </w:t>
            </w:r>
            <w:proofErr w:type="spellStart"/>
            <w:r>
              <w:t>types</w:t>
            </w:r>
            <w:proofErr w:type="spellEnd"/>
          </w:p>
          <w:p w:rsidR="00E2478E" w:rsidRDefault="00E2478E" w:rsidP="00E2478E">
            <w:r>
              <w:t xml:space="preserve">-Global </w:t>
            </w:r>
            <w:proofErr w:type="spellStart"/>
            <w:r>
              <w:t>issues</w:t>
            </w:r>
            <w:proofErr w:type="spellEnd"/>
            <w:r>
              <w:t xml:space="preserve"> </w:t>
            </w:r>
          </w:p>
          <w:p w:rsidR="00E2478E" w:rsidRDefault="00E2478E" w:rsidP="00E2478E">
            <w:r>
              <w:t>-</w:t>
            </w:r>
            <w:proofErr w:type="spellStart"/>
            <w:r>
              <w:t>Problems</w:t>
            </w:r>
            <w:proofErr w:type="spellEnd"/>
            <w:r>
              <w:t xml:space="preserve"> and </w:t>
            </w:r>
            <w:proofErr w:type="spellStart"/>
            <w:r>
              <w:t>solutions</w:t>
            </w:r>
            <w:proofErr w:type="spellEnd"/>
          </w:p>
          <w:p w:rsidR="00E2478E" w:rsidRDefault="00E2478E" w:rsidP="00E2478E"/>
          <w:p w:rsidR="00E2478E" w:rsidRDefault="00E2478E" w:rsidP="00E2478E"/>
          <w:p w:rsidR="00E2478E" w:rsidRDefault="00E2478E" w:rsidP="00E2478E"/>
          <w:p w:rsidR="00E2478E" w:rsidRDefault="00E2478E" w:rsidP="00E2478E">
            <w:r>
              <w:t xml:space="preserve">-Digital </w:t>
            </w:r>
            <w:proofErr w:type="spellStart"/>
            <w:r>
              <w:t>World</w:t>
            </w:r>
            <w:proofErr w:type="spellEnd"/>
          </w:p>
          <w:p w:rsidR="00E2478E" w:rsidRDefault="00E2478E" w:rsidP="00E2478E">
            <w:r>
              <w:t>-</w:t>
            </w:r>
            <w:proofErr w:type="spellStart"/>
            <w:r>
              <w:t>Future</w:t>
            </w:r>
            <w:proofErr w:type="spellEnd"/>
            <w:r>
              <w:t xml:space="preserve"> </w:t>
            </w:r>
            <w:proofErr w:type="spellStart"/>
            <w:r>
              <w:t>predictions</w:t>
            </w:r>
            <w:proofErr w:type="spellEnd"/>
          </w:p>
          <w:p w:rsidR="00937A51" w:rsidRDefault="00E2478E" w:rsidP="00E2478E">
            <w:r>
              <w:t>-Note-</w:t>
            </w:r>
            <w:proofErr w:type="spellStart"/>
            <w:r>
              <w:t>taking</w:t>
            </w:r>
            <w:proofErr w:type="spellEnd"/>
          </w:p>
          <w:p w:rsidR="00937A51" w:rsidRDefault="00937A51" w:rsidP="00F652F7"/>
        </w:tc>
        <w:tc>
          <w:tcPr>
            <w:tcW w:w="7465" w:type="dxa"/>
            <w:gridSpan w:val="2"/>
            <w:vAlign w:val="center"/>
          </w:tcPr>
          <w:p w:rsidR="00E2478E" w:rsidRPr="00EC17D7" w:rsidRDefault="00E2478E" w:rsidP="006D53F2">
            <w:r w:rsidRPr="00EC17D7">
              <w:t xml:space="preserve">By the end of this </w:t>
            </w:r>
            <w:proofErr w:type="spellStart"/>
            <w:r w:rsidRPr="00EC17D7">
              <w:t>Challenge</w:t>
            </w:r>
            <w:proofErr w:type="spellEnd"/>
            <w:r w:rsidRPr="00EC17D7">
              <w:t xml:space="preserve">, </w:t>
            </w:r>
            <w:proofErr w:type="spellStart"/>
            <w:r w:rsidRPr="00EC17D7">
              <w:t>learners</w:t>
            </w:r>
            <w:proofErr w:type="spellEnd"/>
            <w:r w:rsidRPr="00EC17D7">
              <w:t xml:space="preserve"> </w:t>
            </w:r>
            <w:proofErr w:type="spellStart"/>
            <w:r w:rsidRPr="00EC17D7">
              <w:t>will</w:t>
            </w:r>
            <w:proofErr w:type="spellEnd"/>
            <w:r w:rsidRPr="00EC17D7">
              <w:t xml:space="preserve"> have </w:t>
            </w:r>
            <w:proofErr w:type="spellStart"/>
            <w:r w:rsidRPr="00EC17D7">
              <w:t>developed</w:t>
            </w:r>
            <w:proofErr w:type="spellEnd"/>
            <w:r w:rsidRPr="00EC17D7">
              <w:t xml:space="preserve"> </w:t>
            </w:r>
            <w:proofErr w:type="spellStart"/>
            <w:r w:rsidRPr="00EC17D7">
              <w:t>their</w:t>
            </w:r>
            <w:proofErr w:type="spellEnd"/>
            <w:r w:rsidRPr="00EC17D7">
              <w:t xml:space="preserve"> </w:t>
            </w:r>
            <w:proofErr w:type="spellStart"/>
            <w:r w:rsidRPr="00EC17D7">
              <w:t>research</w:t>
            </w:r>
            <w:proofErr w:type="spellEnd"/>
            <w:r w:rsidRPr="00EC17D7">
              <w:t xml:space="preserve"> </w:t>
            </w:r>
            <w:proofErr w:type="spellStart"/>
            <w:r w:rsidRPr="00EC17D7">
              <w:t>skills</w:t>
            </w:r>
            <w:proofErr w:type="spellEnd"/>
            <w:r w:rsidRPr="00EC17D7">
              <w:t xml:space="preserve"> </w:t>
            </w:r>
            <w:proofErr w:type="spellStart"/>
            <w:r w:rsidRPr="00EC17D7">
              <w:t>by</w:t>
            </w:r>
            <w:proofErr w:type="spellEnd"/>
            <w:r w:rsidRPr="00EC17D7">
              <w:t xml:space="preserve"> </w:t>
            </w:r>
            <w:proofErr w:type="spellStart"/>
            <w:r w:rsidRPr="00EC17D7">
              <w:t>identifying</w:t>
            </w:r>
            <w:proofErr w:type="spellEnd"/>
            <w:r w:rsidRPr="00EC17D7">
              <w:t xml:space="preserve"> </w:t>
            </w:r>
            <w:proofErr w:type="spellStart"/>
            <w:r w:rsidRPr="00EC17D7">
              <w:t>community</w:t>
            </w:r>
            <w:proofErr w:type="spellEnd"/>
            <w:r w:rsidRPr="00EC17D7">
              <w:t xml:space="preserve"> </w:t>
            </w:r>
            <w:proofErr w:type="spellStart"/>
            <w:r w:rsidRPr="00EC17D7">
              <w:t>issues</w:t>
            </w:r>
            <w:proofErr w:type="spellEnd"/>
            <w:r w:rsidRPr="00EC17D7">
              <w:t xml:space="preserve"> and </w:t>
            </w:r>
            <w:proofErr w:type="spellStart"/>
            <w:r w:rsidRPr="00EC17D7">
              <w:t>exploring</w:t>
            </w:r>
            <w:proofErr w:type="spellEnd"/>
            <w:r w:rsidRPr="00EC17D7">
              <w:t xml:space="preserve"> how </w:t>
            </w:r>
            <w:proofErr w:type="spellStart"/>
            <w:r w:rsidRPr="00EC17D7">
              <w:t>individuals</w:t>
            </w:r>
            <w:proofErr w:type="spellEnd"/>
            <w:r w:rsidRPr="00EC17D7">
              <w:t xml:space="preserve"> and </w:t>
            </w:r>
            <w:proofErr w:type="spellStart"/>
            <w:r w:rsidRPr="00EC17D7">
              <w:t>groups</w:t>
            </w:r>
            <w:proofErr w:type="spellEnd"/>
            <w:r w:rsidRPr="00EC17D7">
              <w:t xml:space="preserve"> can </w:t>
            </w:r>
            <w:proofErr w:type="spellStart"/>
            <w:r w:rsidRPr="00EC17D7">
              <w:t>influence</w:t>
            </w:r>
            <w:proofErr w:type="spellEnd"/>
            <w:r w:rsidRPr="00EC17D7">
              <w:t xml:space="preserve"> </w:t>
            </w:r>
            <w:proofErr w:type="spellStart"/>
            <w:r w:rsidRPr="00EC17D7">
              <w:t>change</w:t>
            </w:r>
            <w:proofErr w:type="spellEnd"/>
            <w:r w:rsidRPr="00EC17D7">
              <w:t xml:space="preserve">. </w:t>
            </w:r>
            <w:proofErr w:type="spellStart"/>
            <w:r w:rsidRPr="00EC17D7">
              <w:t>Learners</w:t>
            </w:r>
            <w:proofErr w:type="spellEnd"/>
            <w:r w:rsidRPr="00EC17D7">
              <w:t xml:space="preserve"> </w:t>
            </w:r>
            <w:proofErr w:type="spellStart"/>
            <w:r w:rsidRPr="00EC17D7">
              <w:t>will</w:t>
            </w:r>
            <w:proofErr w:type="spellEnd"/>
            <w:r w:rsidRPr="00EC17D7">
              <w:t xml:space="preserve"> </w:t>
            </w:r>
            <w:proofErr w:type="spellStart"/>
            <w:r w:rsidRPr="00EC17D7">
              <w:t>make</w:t>
            </w:r>
            <w:proofErr w:type="spellEnd"/>
            <w:r w:rsidRPr="00EC17D7">
              <w:t xml:space="preserve"> </w:t>
            </w:r>
            <w:proofErr w:type="spellStart"/>
            <w:r w:rsidRPr="00EC17D7">
              <w:t>recommendations</w:t>
            </w:r>
            <w:proofErr w:type="spellEnd"/>
            <w:r w:rsidRPr="00EC17D7">
              <w:t xml:space="preserve"> </w:t>
            </w:r>
            <w:proofErr w:type="spellStart"/>
            <w:r w:rsidRPr="00EC17D7">
              <w:t>about</w:t>
            </w:r>
            <w:proofErr w:type="spellEnd"/>
            <w:r w:rsidRPr="00EC17D7">
              <w:t xml:space="preserve"> how to </w:t>
            </w:r>
            <w:proofErr w:type="spellStart"/>
            <w:r w:rsidRPr="00EC17D7">
              <w:t>improve</w:t>
            </w:r>
            <w:proofErr w:type="spellEnd"/>
            <w:r w:rsidRPr="00EC17D7">
              <w:t xml:space="preserve"> </w:t>
            </w:r>
            <w:proofErr w:type="spellStart"/>
            <w:r w:rsidRPr="00EC17D7">
              <w:t>their</w:t>
            </w:r>
            <w:proofErr w:type="spellEnd"/>
            <w:r w:rsidRPr="00EC17D7">
              <w:t xml:space="preserve"> </w:t>
            </w:r>
            <w:proofErr w:type="spellStart"/>
            <w:r w:rsidRPr="00EC17D7">
              <w:t>community</w:t>
            </w:r>
            <w:proofErr w:type="spellEnd"/>
            <w:r w:rsidRPr="00EC17D7">
              <w:t xml:space="preserve"> and </w:t>
            </w:r>
            <w:proofErr w:type="spellStart"/>
            <w:r w:rsidRPr="00EC17D7">
              <w:t>design</w:t>
            </w:r>
            <w:proofErr w:type="spellEnd"/>
            <w:r w:rsidRPr="00EC17D7">
              <w:t xml:space="preserve"> a </w:t>
            </w:r>
            <w:proofErr w:type="spellStart"/>
            <w:r w:rsidRPr="00EC17D7">
              <w:t>campaign</w:t>
            </w:r>
            <w:proofErr w:type="spellEnd"/>
            <w:r w:rsidRPr="00EC17D7">
              <w:t xml:space="preserve"> to </w:t>
            </w:r>
            <w:proofErr w:type="spellStart"/>
            <w:r w:rsidRPr="00EC17D7">
              <w:t>promote</w:t>
            </w:r>
            <w:proofErr w:type="spellEnd"/>
            <w:r w:rsidRPr="00EC17D7">
              <w:t xml:space="preserve"> these </w:t>
            </w:r>
            <w:proofErr w:type="spellStart"/>
            <w:r w:rsidRPr="00EC17D7">
              <w:t>changes</w:t>
            </w:r>
            <w:proofErr w:type="spellEnd"/>
            <w:r w:rsidRPr="00EC17D7">
              <w:t xml:space="preserve">. </w:t>
            </w:r>
          </w:p>
          <w:p w:rsidR="00937A51" w:rsidRPr="00EC17D7" w:rsidRDefault="00937A51" w:rsidP="006D53F2"/>
          <w:p w:rsidR="006D53F2" w:rsidRPr="00EC17D7" w:rsidRDefault="00E2478E" w:rsidP="006D53F2">
            <w:r w:rsidRPr="00EC17D7">
              <w:t xml:space="preserve">By the end of this </w:t>
            </w:r>
            <w:proofErr w:type="spellStart"/>
            <w:r w:rsidRPr="00EC17D7">
              <w:t>Challenge</w:t>
            </w:r>
            <w:proofErr w:type="spellEnd"/>
            <w:r w:rsidRPr="00EC17D7">
              <w:t xml:space="preserve">, </w:t>
            </w:r>
            <w:proofErr w:type="spellStart"/>
            <w:r w:rsidRPr="00EC17D7">
              <w:t>learners</w:t>
            </w:r>
            <w:proofErr w:type="spellEnd"/>
            <w:r w:rsidRPr="00EC17D7">
              <w:t xml:space="preserve"> </w:t>
            </w:r>
            <w:proofErr w:type="spellStart"/>
            <w:r w:rsidRPr="00EC17D7">
              <w:t>will</w:t>
            </w:r>
            <w:proofErr w:type="spellEnd"/>
            <w:r w:rsidRPr="00EC17D7">
              <w:t xml:space="preserve"> have </w:t>
            </w:r>
            <w:proofErr w:type="spellStart"/>
            <w:r w:rsidRPr="00EC17D7">
              <w:t>developed</w:t>
            </w:r>
            <w:proofErr w:type="spellEnd"/>
            <w:r w:rsidRPr="00EC17D7">
              <w:t xml:space="preserve"> </w:t>
            </w:r>
            <w:proofErr w:type="spellStart"/>
            <w:r w:rsidRPr="00EC17D7">
              <w:t>their</w:t>
            </w:r>
            <w:proofErr w:type="spellEnd"/>
            <w:r w:rsidRPr="00EC17D7">
              <w:t xml:space="preserve"> </w:t>
            </w:r>
            <w:proofErr w:type="spellStart"/>
            <w:r w:rsidRPr="00EC17D7">
              <w:t>evaluation</w:t>
            </w:r>
            <w:proofErr w:type="spellEnd"/>
            <w:r w:rsidRPr="00EC17D7">
              <w:t xml:space="preserve"> </w:t>
            </w:r>
            <w:proofErr w:type="spellStart"/>
            <w:r w:rsidRPr="00EC17D7">
              <w:t>skills</w:t>
            </w:r>
            <w:proofErr w:type="spellEnd"/>
            <w:r w:rsidRPr="00EC17D7">
              <w:t xml:space="preserve"> </w:t>
            </w:r>
            <w:proofErr w:type="spellStart"/>
            <w:r w:rsidRPr="00EC17D7">
              <w:t>by</w:t>
            </w:r>
            <w:proofErr w:type="spellEnd"/>
            <w:r w:rsidRPr="00EC17D7">
              <w:t xml:space="preserve"> </w:t>
            </w:r>
            <w:proofErr w:type="spellStart"/>
            <w:r w:rsidRPr="00EC17D7">
              <w:t>comparing</w:t>
            </w:r>
            <w:proofErr w:type="spellEnd"/>
            <w:r w:rsidRPr="00EC17D7">
              <w:t xml:space="preserve"> film, media and </w:t>
            </w:r>
            <w:proofErr w:type="spellStart"/>
            <w:r w:rsidRPr="00EC17D7">
              <w:t>statistical</w:t>
            </w:r>
            <w:proofErr w:type="spellEnd"/>
            <w:r w:rsidRPr="00EC17D7">
              <w:t xml:space="preserve"> material as </w:t>
            </w:r>
            <w:proofErr w:type="spellStart"/>
            <w:r w:rsidRPr="00EC17D7">
              <w:t>evidence</w:t>
            </w:r>
            <w:proofErr w:type="spellEnd"/>
            <w:r w:rsidRPr="00EC17D7">
              <w:t xml:space="preserve"> for </w:t>
            </w:r>
            <w:proofErr w:type="spellStart"/>
            <w:r w:rsidRPr="00EC17D7">
              <w:t>predicting</w:t>
            </w:r>
            <w:proofErr w:type="spellEnd"/>
            <w:r w:rsidRPr="00EC17D7">
              <w:t xml:space="preserve"> the </w:t>
            </w:r>
            <w:proofErr w:type="spellStart"/>
            <w:r w:rsidRPr="00EC17D7">
              <w:t>future</w:t>
            </w:r>
            <w:proofErr w:type="spellEnd"/>
            <w:r w:rsidRPr="00EC17D7">
              <w:t xml:space="preserve">. </w:t>
            </w:r>
            <w:proofErr w:type="spellStart"/>
            <w:r w:rsidRPr="00EC17D7">
              <w:t>Learners</w:t>
            </w:r>
            <w:proofErr w:type="spellEnd"/>
            <w:r w:rsidRPr="00EC17D7">
              <w:t xml:space="preserve"> </w:t>
            </w:r>
            <w:proofErr w:type="spellStart"/>
            <w:r w:rsidRPr="00EC17D7">
              <w:t>will</w:t>
            </w:r>
            <w:proofErr w:type="spellEnd"/>
            <w:r w:rsidRPr="00EC17D7">
              <w:t xml:space="preserve"> explore </w:t>
            </w:r>
            <w:proofErr w:type="spellStart"/>
            <w:r w:rsidRPr="00EC17D7">
              <w:t>recent</w:t>
            </w:r>
            <w:proofErr w:type="spellEnd"/>
            <w:r w:rsidRPr="00EC17D7">
              <w:t xml:space="preserve"> </w:t>
            </w:r>
            <w:proofErr w:type="spellStart"/>
            <w:r w:rsidRPr="00EC17D7">
              <w:t>developments</w:t>
            </w:r>
            <w:proofErr w:type="spellEnd"/>
            <w:r w:rsidRPr="00EC17D7">
              <w:t xml:space="preserve"> in digital and </w:t>
            </w:r>
            <w:proofErr w:type="spellStart"/>
            <w:r w:rsidRPr="00EC17D7">
              <w:t>other</w:t>
            </w:r>
            <w:proofErr w:type="spellEnd"/>
            <w:r w:rsidRPr="00EC17D7">
              <w:t xml:space="preserve"> </w:t>
            </w:r>
            <w:proofErr w:type="spellStart"/>
            <w:r w:rsidRPr="00EC17D7">
              <w:t>technologies</w:t>
            </w:r>
            <w:proofErr w:type="spellEnd"/>
            <w:r w:rsidRPr="00EC17D7">
              <w:t xml:space="preserve"> </w:t>
            </w:r>
            <w:proofErr w:type="spellStart"/>
            <w:r w:rsidRPr="00EC17D7">
              <w:t>through</w:t>
            </w:r>
            <w:proofErr w:type="spellEnd"/>
            <w:r w:rsidRPr="00EC17D7">
              <w:t xml:space="preserve"> film, media and internet </w:t>
            </w:r>
            <w:proofErr w:type="spellStart"/>
            <w:r w:rsidRPr="00EC17D7">
              <w:t>research</w:t>
            </w:r>
            <w:proofErr w:type="spellEnd"/>
            <w:r w:rsidRPr="00EC17D7">
              <w:t xml:space="preserve">. </w:t>
            </w:r>
            <w:proofErr w:type="spellStart"/>
            <w:r w:rsidRPr="00EC17D7">
              <w:t>They</w:t>
            </w:r>
            <w:proofErr w:type="spellEnd"/>
            <w:r w:rsidRPr="00EC17D7">
              <w:t xml:space="preserve"> </w:t>
            </w:r>
            <w:proofErr w:type="spellStart"/>
            <w:r w:rsidRPr="00EC17D7">
              <w:t>will</w:t>
            </w:r>
            <w:proofErr w:type="spellEnd"/>
            <w:r w:rsidRPr="00EC17D7">
              <w:t xml:space="preserve"> </w:t>
            </w:r>
            <w:proofErr w:type="spellStart"/>
            <w:r w:rsidRPr="00EC17D7">
              <w:t>design</w:t>
            </w:r>
            <w:proofErr w:type="spellEnd"/>
            <w:r w:rsidRPr="00EC17D7">
              <w:t xml:space="preserve"> a </w:t>
            </w:r>
            <w:proofErr w:type="spellStart"/>
            <w:r w:rsidRPr="00EC17D7">
              <w:t>school</w:t>
            </w:r>
            <w:proofErr w:type="spellEnd"/>
            <w:r w:rsidRPr="00EC17D7">
              <w:t xml:space="preserve"> for the </w:t>
            </w:r>
            <w:proofErr w:type="spellStart"/>
            <w:r w:rsidRPr="00EC17D7">
              <w:t>future</w:t>
            </w:r>
            <w:proofErr w:type="spellEnd"/>
            <w:r w:rsidRPr="00EC17D7">
              <w:t xml:space="preserve"> in the light of </w:t>
            </w:r>
            <w:proofErr w:type="spellStart"/>
            <w:r w:rsidRPr="00EC17D7">
              <w:t>recent</w:t>
            </w:r>
            <w:proofErr w:type="spellEnd"/>
            <w:r w:rsidRPr="00EC17D7">
              <w:t xml:space="preserve"> </w:t>
            </w:r>
            <w:proofErr w:type="spellStart"/>
            <w:r w:rsidRPr="00EC17D7">
              <w:t>trends</w:t>
            </w:r>
            <w:proofErr w:type="spellEnd"/>
            <w:r w:rsidRPr="00EC17D7">
              <w:t xml:space="preserve"> in </w:t>
            </w:r>
            <w:proofErr w:type="spellStart"/>
            <w:r w:rsidRPr="00EC17D7">
              <w:t>computer</w:t>
            </w:r>
            <w:proofErr w:type="spellEnd"/>
            <w:r w:rsidRPr="00EC17D7">
              <w:t xml:space="preserve"> and </w:t>
            </w:r>
            <w:proofErr w:type="spellStart"/>
            <w:r w:rsidRPr="00EC17D7">
              <w:t>other</w:t>
            </w:r>
            <w:proofErr w:type="spellEnd"/>
            <w:r w:rsidRPr="00EC17D7">
              <w:t xml:space="preserve"> </w:t>
            </w:r>
            <w:proofErr w:type="spellStart"/>
            <w:r w:rsidRPr="00EC17D7">
              <w:t>technological</w:t>
            </w:r>
            <w:proofErr w:type="spellEnd"/>
            <w:r w:rsidRPr="00EC17D7">
              <w:t xml:space="preserve"> </w:t>
            </w:r>
            <w:proofErr w:type="spellStart"/>
            <w:r w:rsidRPr="00EC17D7">
              <w:t>change</w:t>
            </w:r>
            <w:proofErr w:type="spellEnd"/>
            <w:r w:rsidRPr="00EC17D7">
              <w:t>.</w:t>
            </w:r>
          </w:p>
        </w:tc>
      </w:tr>
      <w:tr w:rsidR="00491667" w:rsidTr="00E2478E">
        <w:trPr>
          <w:trHeight w:val="1610"/>
          <w:jc w:val="center"/>
        </w:trPr>
        <w:tc>
          <w:tcPr>
            <w:tcW w:w="1050" w:type="dxa"/>
            <w:vAlign w:val="center"/>
          </w:tcPr>
          <w:p w:rsidR="00491667" w:rsidRDefault="00121FB0" w:rsidP="00F652F7">
            <w:proofErr w:type="spellStart"/>
            <w:r>
              <w:lastRenderedPageBreak/>
              <w:t>Term</w:t>
            </w:r>
            <w:proofErr w:type="spellEnd"/>
            <w:r>
              <w:t xml:space="preserve"> 3</w:t>
            </w:r>
          </w:p>
        </w:tc>
        <w:tc>
          <w:tcPr>
            <w:tcW w:w="2308" w:type="dxa"/>
            <w:vAlign w:val="center"/>
          </w:tcPr>
          <w:p w:rsidR="00491667" w:rsidRDefault="006D53F2" w:rsidP="00F652F7">
            <w:r w:rsidRPr="006D53F2">
              <w:t xml:space="preserve">What </w:t>
            </w:r>
            <w:proofErr w:type="spellStart"/>
            <w:r w:rsidRPr="006D53F2">
              <w:t>eve</w:t>
            </w:r>
            <w:bookmarkStart w:id="0" w:name="_GoBack"/>
            <w:bookmarkEnd w:id="0"/>
            <w:r w:rsidRPr="006D53F2">
              <w:t>ryone</w:t>
            </w:r>
            <w:proofErr w:type="spellEnd"/>
            <w:r w:rsidRPr="006D53F2">
              <w:t xml:space="preserve"> </w:t>
            </w:r>
            <w:proofErr w:type="spellStart"/>
            <w:r w:rsidRPr="006D53F2">
              <w:t>needs</w:t>
            </w:r>
            <w:proofErr w:type="spellEnd"/>
          </w:p>
          <w:p w:rsidR="00790E49" w:rsidRDefault="00790E49" w:rsidP="00F652F7"/>
          <w:p w:rsidR="00790E49" w:rsidRDefault="00790E49" w:rsidP="00F652F7"/>
          <w:p w:rsidR="00790E49" w:rsidRDefault="00790E49" w:rsidP="00F652F7"/>
          <w:p w:rsidR="00790E49" w:rsidRDefault="00790E49" w:rsidP="00F652F7"/>
          <w:p w:rsidR="00790E49" w:rsidRDefault="00790E49" w:rsidP="00F652F7"/>
          <w:p w:rsidR="006D53F2" w:rsidRDefault="006D53F2" w:rsidP="00F652F7">
            <w:r w:rsidRPr="006D53F2">
              <w:t xml:space="preserve">When </w:t>
            </w:r>
            <w:proofErr w:type="spellStart"/>
            <w:r w:rsidRPr="006D53F2">
              <w:t>less</w:t>
            </w:r>
            <w:proofErr w:type="spellEnd"/>
            <w:r w:rsidRPr="006D53F2">
              <w:t xml:space="preserve"> is more</w:t>
            </w:r>
          </w:p>
        </w:tc>
        <w:tc>
          <w:tcPr>
            <w:tcW w:w="4827" w:type="dxa"/>
            <w:gridSpan w:val="2"/>
            <w:vAlign w:val="center"/>
          </w:tcPr>
          <w:p w:rsidR="00E2478E" w:rsidRDefault="00E2478E" w:rsidP="00E2478E">
            <w:r>
              <w:t>-</w:t>
            </w:r>
            <w:proofErr w:type="spellStart"/>
            <w:r>
              <w:t>Trade</w:t>
            </w:r>
            <w:proofErr w:type="spellEnd"/>
            <w:r>
              <w:t xml:space="preserve"> and </w:t>
            </w:r>
            <w:proofErr w:type="spellStart"/>
            <w:r>
              <w:t>aid</w:t>
            </w:r>
            <w:proofErr w:type="spellEnd"/>
          </w:p>
          <w:p w:rsidR="00E2478E" w:rsidRDefault="00E2478E" w:rsidP="00E2478E">
            <w:r>
              <w:t xml:space="preserve">- </w:t>
            </w:r>
            <w:proofErr w:type="spellStart"/>
            <w:r>
              <w:t>Different</w:t>
            </w:r>
            <w:proofErr w:type="spellEnd"/>
            <w:r>
              <w:t xml:space="preserve"> </w:t>
            </w:r>
            <w:proofErr w:type="spellStart"/>
            <w:r>
              <w:t>aspects</w:t>
            </w:r>
            <w:proofErr w:type="spellEnd"/>
            <w:r>
              <w:t xml:space="preserve"> of</w:t>
            </w:r>
          </w:p>
          <w:p w:rsidR="00E2478E" w:rsidRDefault="00E2478E" w:rsidP="00E2478E">
            <w:proofErr w:type="spellStart"/>
            <w:r>
              <w:t>sustainability</w:t>
            </w:r>
            <w:proofErr w:type="spellEnd"/>
          </w:p>
          <w:p w:rsidR="00D040F2" w:rsidRDefault="00E2478E" w:rsidP="00E2478E">
            <w:r>
              <w:t>-</w:t>
            </w:r>
            <w:proofErr w:type="spellStart"/>
            <w:r>
              <w:t>Wants</w:t>
            </w:r>
            <w:proofErr w:type="spellEnd"/>
            <w:r>
              <w:t xml:space="preserve"> and </w:t>
            </w:r>
            <w:proofErr w:type="spellStart"/>
            <w:r>
              <w:t>needs</w:t>
            </w:r>
            <w:proofErr w:type="spellEnd"/>
          </w:p>
          <w:p w:rsidR="00E2478E" w:rsidRDefault="00E2478E" w:rsidP="00E2478E"/>
          <w:p w:rsidR="00EC17D7" w:rsidRDefault="00EC17D7" w:rsidP="00E2478E"/>
          <w:p w:rsidR="00E2478E" w:rsidRDefault="00E2478E" w:rsidP="00E2478E"/>
          <w:p w:rsidR="00E2478E" w:rsidRPr="00E2478E" w:rsidRDefault="00E2478E" w:rsidP="00E2478E">
            <w:pPr>
              <w:rPr>
                <w:lang w:val="en-US"/>
              </w:rPr>
            </w:pPr>
            <w:r w:rsidRPr="00E2478E">
              <w:rPr>
                <w:lang w:val="en-US"/>
              </w:rPr>
              <w:t>-Sustainable living</w:t>
            </w:r>
          </w:p>
          <w:p w:rsidR="00E2478E" w:rsidRPr="00E2478E" w:rsidRDefault="00E2478E" w:rsidP="00E2478E">
            <w:pPr>
              <w:rPr>
                <w:lang w:val="en-US"/>
              </w:rPr>
            </w:pPr>
            <w:r w:rsidRPr="00E2478E">
              <w:rPr>
                <w:lang w:val="en-US"/>
              </w:rPr>
              <w:t>-Prevent pollution</w:t>
            </w:r>
          </w:p>
          <w:p w:rsidR="00E2478E" w:rsidRDefault="00E2478E" w:rsidP="00E2478E">
            <w:pPr>
              <w:rPr>
                <w:lang w:val="en-US"/>
              </w:rPr>
            </w:pPr>
            <w:r w:rsidRPr="00E2478E">
              <w:rPr>
                <w:lang w:val="en-US"/>
              </w:rPr>
              <w:t>-Consume less</w:t>
            </w:r>
          </w:p>
          <w:p w:rsidR="00EC17D7" w:rsidRDefault="00EC17D7" w:rsidP="00E2478E">
            <w:pPr>
              <w:rPr>
                <w:lang w:val="en-US"/>
              </w:rPr>
            </w:pPr>
          </w:p>
          <w:p w:rsidR="00EC17D7" w:rsidRDefault="00EC17D7" w:rsidP="00E2478E"/>
        </w:tc>
        <w:tc>
          <w:tcPr>
            <w:tcW w:w="6655" w:type="dxa"/>
            <w:vAlign w:val="center"/>
          </w:tcPr>
          <w:p w:rsidR="00E2478E" w:rsidRDefault="00E2478E" w:rsidP="00E2478E">
            <w:r w:rsidRPr="00D040F2">
              <w:t xml:space="preserve">By the end of this </w:t>
            </w:r>
            <w:proofErr w:type="spellStart"/>
            <w:r w:rsidRPr="00D040F2">
              <w:t>Challenge</w:t>
            </w:r>
            <w:proofErr w:type="spellEnd"/>
            <w:r w:rsidRPr="00D040F2">
              <w:t xml:space="preserve">, </w:t>
            </w:r>
            <w:proofErr w:type="spellStart"/>
            <w:r w:rsidRPr="00D040F2">
              <w:t>learners</w:t>
            </w:r>
            <w:proofErr w:type="spellEnd"/>
            <w:r w:rsidRPr="00D040F2">
              <w:t xml:space="preserve"> </w:t>
            </w:r>
            <w:proofErr w:type="spellStart"/>
            <w:r w:rsidRPr="00D040F2">
              <w:t>will</w:t>
            </w:r>
            <w:proofErr w:type="spellEnd"/>
            <w:r w:rsidRPr="00D040F2">
              <w:t xml:space="preserve"> have </w:t>
            </w:r>
            <w:proofErr w:type="spellStart"/>
            <w:r w:rsidRPr="00D040F2">
              <w:t>developed</w:t>
            </w:r>
            <w:proofErr w:type="spellEnd"/>
            <w:r w:rsidRPr="00D040F2">
              <w:t xml:space="preserve"> </w:t>
            </w:r>
            <w:proofErr w:type="spellStart"/>
            <w:r w:rsidRPr="00D040F2">
              <w:t>their</w:t>
            </w:r>
            <w:proofErr w:type="spellEnd"/>
            <w:r w:rsidRPr="00D040F2">
              <w:t xml:space="preserve"> </w:t>
            </w:r>
            <w:proofErr w:type="spellStart"/>
            <w:r w:rsidRPr="00D040F2">
              <w:t>collaboration</w:t>
            </w:r>
            <w:proofErr w:type="spellEnd"/>
            <w:r w:rsidRPr="00D040F2">
              <w:t xml:space="preserve"> </w:t>
            </w:r>
            <w:proofErr w:type="spellStart"/>
            <w:r w:rsidRPr="00D040F2">
              <w:t>skills</w:t>
            </w:r>
            <w:proofErr w:type="spellEnd"/>
            <w:r w:rsidRPr="00D040F2">
              <w:t xml:space="preserve"> </w:t>
            </w:r>
            <w:proofErr w:type="spellStart"/>
            <w:r w:rsidRPr="00D040F2">
              <w:t>by</w:t>
            </w:r>
            <w:proofErr w:type="spellEnd"/>
            <w:r w:rsidRPr="00D040F2">
              <w:t xml:space="preserve"> working in </w:t>
            </w:r>
            <w:proofErr w:type="spellStart"/>
            <w:r w:rsidRPr="00D040F2">
              <w:t>groups</w:t>
            </w:r>
            <w:proofErr w:type="spellEnd"/>
            <w:r w:rsidRPr="00D040F2">
              <w:t xml:space="preserve"> to </w:t>
            </w:r>
            <w:proofErr w:type="spellStart"/>
            <w:r w:rsidRPr="00D040F2">
              <w:t>research</w:t>
            </w:r>
            <w:proofErr w:type="spellEnd"/>
            <w:r w:rsidRPr="00D040F2">
              <w:t xml:space="preserve"> </w:t>
            </w:r>
            <w:proofErr w:type="spellStart"/>
            <w:r w:rsidRPr="00D040F2">
              <w:t>aid</w:t>
            </w:r>
            <w:proofErr w:type="spellEnd"/>
            <w:r w:rsidRPr="00D040F2">
              <w:t xml:space="preserve"> in </w:t>
            </w:r>
            <w:proofErr w:type="spellStart"/>
            <w:r w:rsidRPr="00D040F2">
              <w:t>their</w:t>
            </w:r>
            <w:proofErr w:type="spellEnd"/>
            <w:r w:rsidRPr="00D040F2">
              <w:t xml:space="preserve"> </w:t>
            </w:r>
            <w:proofErr w:type="spellStart"/>
            <w:r w:rsidRPr="00D040F2">
              <w:t>region</w:t>
            </w:r>
            <w:proofErr w:type="spellEnd"/>
            <w:r w:rsidRPr="00D040F2">
              <w:t xml:space="preserve"> and </w:t>
            </w:r>
            <w:proofErr w:type="spellStart"/>
            <w:r w:rsidRPr="00D040F2">
              <w:t>internationally</w:t>
            </w:r>
            <w:proofErr w:type="spellEnd"/>
            <w:r w:rsidRPr="00D040F2">
              <w:t xml:space="preserve">, and to </w:t>
            </w:r>
            <w:proofErr w:type="spellStart"/>
            <w:r w:rsidRPr="00D040F2">
              <w:t>agree</w:t>
            </w:r>
            <w:proofErr w:type="spellEnd"/>
            <w:r w:rsidRPr="00D040F2">
              <w:t xml:space="preserve"> on how to </w:t>
            </w:r>
            <w:proofErr w:type="spellStart"/>
            <w:r w:rsidRPr="00D040F2">
              <w:t>spend</w:t>
            </w:r>
            <w:proofErr w:type="spellEnd"/>
            <w:r w:rsidRPr="00D040F2">
              <w:t xml:space="preserve"> a (</w:t>
            </w:r>
            <w:proofErr w:type="spellStart"/>
            <w:r w:rsidRPr="00D040F2">
              <w:t>hypothetical</w:t>
            </w:r>
            <w:proofErr w:type="spellEnd"/>
            <w:r w:rsidRPr="00D040F2">
              <w:t xml:space="preserve">) sum of </w:t>
            </w:r>
            <w:proofErr w:type="spellStart"/>
            <w:r w:rsidRPr="00D040F2">
              <w:t>money</w:t>
            </w:r>
            <w:proofErr w:type="spellEnd"/>
            <w:r w:rsidRPr="00D040F2">
              <w:t xml:space="preserve"> on </w:t>
            </w:r>
            <w:proofErr w:type="spellStart"/>
            <w:r w:rsidRPr="00D040F2">
              <w:t>aid</w:t>
            </w:r>
            <w:proofErr w:type="spellEnd"/>
            <w:r w:rsidRPr="00D040F2">
              <w:t xml:space="preserve">. At the end of the </w:t>
            </w:r>
            <w:proofErr w:type="spellStart"/>
            <w:r w:rsidRPr="00D040F2">
              <w:t>Challenge</w:t>
            </w:r>
            <w:proofErr w:type="spellEnd"/>
            <w:r w:rsidRPr="00D040F2">
              <w:t xml:space="preserve">, </w:t>
            </w:r>
            <w:proofErr w:type="spellStart"/>
            <w:r w:rsidRPr="00D040F2">
              <w:t>they</w:t>
            </w:r>
            <w:proofErr w:type="spellEnd"/>
            <w:r w:rsidRPr="00D040F2">
              <w:t xml:space="preserve"> </w:t>
            </w:r>
            <w:proofErr w:type="spellStart"/>
            <w:r w:rsidRPr="00D040F2">
              <w:t>will</w:t>
            </w:r>
            <w:proofErr w:type="spellEnd"/>
            <w:r w:rsidRPr="00D040F2">
              <w:t xml:space="preserve"> </w:t>
            </w:r>
            <w:proofErr w:type="spellStart"/>
            <w:r w:rsidRPr="00D040F2">
              <w:t>reflect</w:t>
            </w:r>
            <w:proofErr w:type="spellEnd"/>
            <w:r w:rsidRPr="00D040F2">
              <w:t xml:space="preserve"> on the </w:t>
            </w:r>
            <w:proofErr w:type="spellStart"/>
            <w:r w:rsidRPr="00D040F2">
              <w:t>part</w:t>
            </w:r>
            <w:proofErr w:type="spellEnd"/>
            <w:r w:rsidRPr="00D040F2">
              <w:t xml:space="preserve"> </w:t>
            </w:r>
            <w:proofErr w:type="spellStart"/>
            <w:r w:rsidRPr="00D040F2">
              <w:t>that</w:t>
            </w:r>
            <w:proofErr w:type="spellEnd"/>
            <w:r w:rsidRPr="00D040F2">
              <w:t xml:space="preserve"> </w:t>
            </w:r>
            <w:proofErr w:type="spellStart"/>
            <w:r w:rsidRPr="00D040F2">
              <w:t>each</w:t>
            </w:r>
            <w:proofErr w:type="spellEnd"/>
            <w:r w:rsidRPr="00D040F2">
              <w:t xml:space="preserve"> has </w:t>
            </w:r>
            <w:proofErr w:type="spellStart"/>
            <w:r w:rsidRPr="00D040F2">
              <w:t>played</w:t>
            </w:r>
            <w:proofErr w:type="spellEnd"/>
            <w:r w:rsidRPr="00D040F2">
              <w:t xml:space="preserve"> in </w:t>
            </w:r>
            <w:proofErr w:type="spellStart"/>
            <w:r w:rsidRPr="00D040F2">
              <w:t>their</w:t>
            </w:r>
            <w:proofErr w:type="spellEnd"/>
            <w:r w:rsidRPr="00D040F2">
              <w:t xml:space="preserve"> </w:t>
            </w:r>
            <w:proofErr w:type="spellStart"/>
            <w:r w:rsidRPr="00D040F2">
              <w:t>groups</w:t>
            </w:r>
            <w:proofErr w:type="spellEnd"/>
            <w:r w:rsidRPr="00D040F2">
              <w:t>.</w:t>
            </w:r>
            <w:r>
              <w:t xml:space="preserve"> </w:t>
            </w:r>
          </w:p>
          <w:p w:rsidR="00E2478E" w:rsidRDefault="00E2478E" w:rsidP="00E2478E"/>
          <w:p w:rsidR="00E2478E" w:rsidRDefault="00E2478E" w:rsidP="00E2478E"/>
          <w:p w:rsidR="00E2478E" w:rsidRDefault="00E2478E" w:rsidP="00E2478E">
            <w:r w:rsidRPr="00D040F2">
              <w:t xml:space="preserve">By the end of this </w:t>
            </w:r>
            <w:proofErr w:type="spellStart"/>
            <w:r w:rsidRPr="00D040F2">
              <w:t>Challenge</w:t>
            </w:r>
            <w:proofErr w:type="spellEnd"/>
            <w:r w:rsidRPr="00D040F2">
              <w:t xml:space="preserve">, </w:t>
            </w:r>
            <w:proofErr w:type="spellStart"/>
            <w:r w:rsidRPr="00D040F2">
              <w:t>learners</w:t>
            </w:r>
            <w:proofErr w:type="spellEnd"/>
            <w:r w:rsidRPr="00D040F2">
              <w:t xml:space="preserve"> </w:t>
            </w:r>
            <w:proofErr w:type="spellStart"/>
            <w:r w:rsidRPr="00D040F2">
              <w:t>will</w:t>
            </w:r>
            <w:proofErr w:type="spellEnd"/>
            <w:r w:rsidRPr="00D040F2">
              <w:t xml:space="preserve"> have </w:t>
            </w:r>
            <w:proofErr w:type="spellStart"/>
            <w:r w:rsidRPr="00D040F2">
              <w:t>improved</w:t>
            </w:r>
            <w:proofErr w:type="spellEnd"/>
            <w:r w:rsidRPr="00D040F2">
              <w:t xml:space="preserve"> </w:t>
            </w:r>
            <w:proofErr w:type="spellStart"/>
            <w:r w:rsidRPr="00D040F2">
              <w:t>their</w:t>
            </w:r>
            <w:proofErr w:type="spellEnd"/>
            <w:r w:rsidRPr="00D040F2">
              <w:t xml:space="preserve"> </w:t>
            </w:r>
            <w:proofErr w:type="spellStart"/>
            <w:r w:rsidRPr="00D040F2">
              <w:t>communication</w:t>
            </w:r>
            <w:proofErr w:type="spellEnd"/>
            <w:r w:rsidRPr="00D040F2">
              <w:t xml:space="preserve"> </w:t>
            </w:r>
            <w:proofErr w:type="spellStart"/>
            <w:r w:rsidRPr="00D040F2">
              <w:t>skills</w:t>
            </w:r>
            <w:proofErr w:type="spellEnd"/>
            <w:r w:rsidRPr="00D040F2">
              <w:t xml:space="preserve"> </w:t>
            </w:r>
            <w:proofErr w:type="spellStart"/>
            <w:r w:rsidRPr="00D040F2">
              <w:t>by</w:t>
            </w:r>
            <w:proofErr w:type="spellEnd"/>
            <w:r w:rsidRPr="00D040F2">
              <w:t xml:space="preserve"> </w:t>
            </w:r>
            <w:proofErr w:type="spellStart"/>
            <w:r w:rsidRPr="00D040F2">
              <w:t>participating</w:t>
            </w:r>
            <w:proofErr w:type="spellEnd"/>
            <w:r w:rsidRPr="00D040F2">
              <w:t xml:space="preserve"> in a debate, a </w:t>
            </w:r>
            <w:proofErr w:type="spellStart"/>
            <w:r w:rsidRPr="00D040F2">
              <w:t>trade</w:t>
            </w:r>
            <w:proofErr w:type="spellEnd"/>
            <w:r w:rsidRPr="00D040F2">
              <w:t xml:space="preserve"> </w:t>
            </w:r>
            <w:proofErr w:type="spellStart"/>
            <w:r w:rsidRPr="00D040F2">
              <w:t>simulation</w:t>
            </w:r>
            <w:proofErr w:type="spellEnd"/>
            <w:r w:rsidRPr="00D040F2">
              <w:t xml:space="preserve"> </w:t>
            </w:r>
            <w:proofErr w:type="spellStart"/>
            <w:r w:rsidRPr="00D040F2">
              <w:t>game</w:t>
            </w:r>
            <w:proofErr w:type="spellEnd"/>
            <w:r w:rsidRPr="00D040F2">
              <w:t xml:space="preserve">, and working in </w:t>
            </w:r>
            <w:proofErr w:type="spellStart"/>
            <w:r w:rsidRPr="00D040F2">
              <w:t>groups</w:t>
            </w:r>
            <w:proofErr w:type="spellEnd"/>
            <w:r w:rsidRPr="00D040F2">
              <w:t xml:space="preserve"> to produce a </w:t>
            </w:r>
            <w:proofErr w:type="spellStart"/>
            <w:r w:rsidRPr="00D040F2">
              <w:t>presentation</w:t>
            </w:r>
            <w:proofErr w:type="spellEnd"/>
            <w:r w:rsidRPr="00D040F2">
              <w:t xml:space="preserve">. </w:t>
            </w:r>
            <w:proofErr w:type="spellStart"/>
            <w:r w:rsidRPr="00D040F2">
              <w:t>They</w:t>
            </w:r>
            <w:proofErr w:type="spellEnd"/>
            <w:r w:rsidRPr="00D040F2">
              <w:t xml:space="preserve"> </w:t>
            </w:r>
            <w:proofErr w:type="spellStart"/>
            <w:r w:rsidRPr="00D040F2">
              <w:t>will</w:t>
            </w:r>
            <w:proofErr w:type="spellEnd"/>
            <w:r w:rsidRPr="00D040F2">
              <w:t xml:space="preserve"> learn </w:t>
            </w:r>
            <w:proofErr w:type="spellStart"/>
            <w:r w:rsidRPr="00D040F2">
              <w:t>about</w:t>
            </w:r>
            <w:proofErr w:type="spellEnd"/>
            <w:r w:rsidRPr="00D040F2">
              <w:t xml:space="preserve"> the </w:t>
            </w:r>
            <w:proofErr w:type="spellStart"/>
            <w:r w:rsidRPr="00D040F2">
              <w:t>life</w:t>
            </w:r>
            <w:proofErr w:type="spellEnd"/>
            <w:r w:rsidRPr="00D040F2">
              <w:t xml:space="preserve"> </w:t>
            </w:r>
            <w:proofErr w:type="spellStart"/>
            <w:r w:rsidRPr="00D040F2">
              <w:t>cycle</w:t>
            </w:r>
            <w:proofErr w:type="spellEnd"/>
            <w:r w:rsidRPr="00D040F2">
              <w:t xml:space="preserve"> of a </w:t>
            </w:r>
            <w:proofErr w:type="spellStart"/>
            <w:r w:rsidRPr="00D040F2">
              <w:t>resource</w:t>
            </w:r>
            <w:proofErr w:type="spellEnd"/>
            <w:r w:rsidRPr="00D040F2">
              <w:t xml:space="preserve">, </w:t>
            </w:r>
            <w:proofErr w:type="spellStart"/>
            <w:r w:rsidRPr="00D040F2">
              <w:t>create</w:t>
            </w:r>
            <w:proofErr w:type="spellEnd"/>
            <w:r w:rsidRPr="00D040F2">
              <w:t xml:space="preserve"> a </w:t>
            </w:r>
            <w:proofErr w:type="spellStart"/>
            <w:r w:rsidRPr="00D040F2">
              <w:t>balanced</w:t>
            </w:r>
            <w:proofErr w:type="spellEnd"/>
            <w:r w:rsidRPr="00D040F2">
              <w:t xml:space="preserve"> </w:t>
            </w:r>
            <w:proofErr w:type="spellStart"/>
            <w:r w:rsidRPr="00D040F2">
              <w:t>presentation</w:t>
            </w:r>
            <w:proofErr w:type="spellEnd"/>
            <w:r w:rsidRPr="00D040F2">
              <w:t xml:space="preserve"> to persuade </w:t>
            </w:r>
            <w:proofErr w:type="spellStart"/>
            <w:r w:rsidRPr="00D040F2">
              <w:t>people</w:t>
            </w:r>
            <w:proofErr w:type="spellEnd"/>
            <w:r w:rsidRPr="00D040F2">
              <w:t xml:space="preserve"> to consume </w:t>
            </w:r>
            <w:proofErr w:type="spellStart"/>
            <w:r w:rsidRPr="00D040F2">
              <w:t>less</w:t>
            </w:r>
            <w:proofErr w:type="spellEnd"/>
            <w:r w:rsidRPr="00D040F2">
              <w:t xml:space="preserve">, and learn how the </w:t>
            </w:r>
            <w:proofErr w:type="spellStart"/>
            <w:r w:rsidRPr="00D040F2">
              <w:t>production</w:t>
            </w:r>
            <w:proofErr w:type="spellEnd"/>
            <w:r w:rsidRPr="00D040F2">
              <w:t xml:space="preserve"> of the </w:t>
            </w:r>
            <w:proofErr w:type="spellStart"/>
            <w:r w:rsidRPr="00D040F2">
              <w:t>things</w:t>
            </w:r>
            <w:proofErr w:type="spellEnd"/>
            <w:r w:rsidRPr="00D040F2">
              <w:t xml:space="preserve"> we </w:t>
            </w:r>
            <w:proofErr w:type="spellStart"/>
            <w:r w:rsidRPr="00D040F2">
              <w:t>need</w:t>
            </w:r>
            <w:proofErr w:type="spellEnd"/>
            <w:r w:rsidRPr="00D040F2">
              <w:t xml:space="preserve"> and </w:t>
            </w:r>
            <w:proofErr w:type="spellStart"/>
            <w:r w:rsidRPr="00D040F2">
              <w:t>want</w:t>
            </w:r>
            <w:proofErr w:type="spellEnd"/>
            <w:r w:rsidRPr="00D040F2">
              <w:t xml:space="preserve"> </w:t>
            </w:r>
            <w:proofErr w:type="spellStart"/>
            <w:r w:rsidRPr="00D040F2">
              <w:t>impacts</w:t>
            </w:r>
            <w:proofErr w:type="spellEnd"/>
            <w:r w:rsidRPr="00D040F2">
              <w:t xml:space="preserve"> the </w:t>
            </w:r>
            <w:proofErr w:type="spellStart"/>
            <w:r w:rsidRPr="00D040F2">
              <w:t>resources</w:t>
            </w:r>
            <w:proofErr w:type="spellEnd"/>
            <w:r w:rsidRPr="00D040F2">
              <w:t xml:space="preserve"> </w:t>
            </w:r>
            <w:proofErr w:type="spellStart"/>
            <w:r w:rsidRPr="00D040F2">
              <w:t>used</w:t>
            </w:r>
            <w:proofErr w:type="spellEnd"/>
            <w:r w:rsidRPr="00D040F2">
              <w:t xml:space="preserve"> to </w:t>
            </w:r>
            <w:proofErr w:type="spellStart"/>
            <w:r w:rsidRPr="00D040F2">
              <w:t>make</w:t>
            </w:r>
            <w:proofErr w:type="spellEnd"/>
            <w:r w:rsidRPr="00D040F2">
              <w:t xml:space="preserve"> </w:t>
            </w:r>
            <w:proofErr w:type="spellStart"/>
            <w:r w:rsidRPr="00D040F2">
              <w:t>them</w:t>
            </w:r>
            <w:proofErr w:type="spellEnd"/>
            <w:r w:rsidRPr="00D040F2">
              <w:t>.</w:t>
            </w:r>
          </w:p>
          <w:p w:rsidR="006D53F2" w:rsidRDefault="006D53F2" w:rsidP="006D53F2"/>
        </w:tc>
      </w:tr>
    </w:tbl>
    <w:p w:rsidR="00E2478E" w:rsidRDefault="00E2478E" w:rsidP="00E2478E"/>
    <w:p w:rsidR="00E2478E" w:rsidRDefault="00E2478E" w:rsidP="00E2478E"/>
    <w:p w:rsidR="00E2478E" w:rsidRDefault="00E2478E" w:rsidP="00E2478E"/>
    <w:p w:rsidR="00E2478E" w:rsidRDefault="00E2478E" w:rsidP="00E2478E"/>
    <w:p w:rsidR="00F652F7" w:rsidRDefault="00F652F7" w:rsidP="00E2478E"/>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BD4" w:rsidRDefault="00707BD4" w:rsidP="00F652F7">
      <w:pPr>
        <w:spacing w:after="0" w:line="240" w:lineRule="auto"/>
      </w:pPr>
      <w:r>
        <w:separator/>
      </w:r>
    </w:p>
  </w:endnote>
  <w:endnote w:type="continuationSeparator" w:id="0">
    <w:p w:rsidR="00707BD4" w:rsidRDefault="00707BD4"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B0" w:rsidRPr="00121FB0" w:rsidRDefault="00121FB0" w:rsidP="00121FB0">
    <w:pPr>
      <w:pStyle w:val="Footer"/>
    </w:pPr>
    <w:r>
      <w:rPr>
        <w:noProof/>
        <w:lang w:val="en-US"/>
      </w:rPr>
      <w:drawing>
        <wp:anchor distT="0" distB="0" distL="114300" distR="114300" simplePos="0" relativeHeight="251664384" behindDoc="0" locked="0" layoutInCell="1" allowOverlap="1">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BD4" w:rsidRDefault="00707BD4" w:rsidP="00F652F7">
      <w:pPr>
        <w:spacing w:after="0" w:line="240" w:lineRule="auto"/>
      </w:pPr>
      <w:r>
        <w:separator/>
      </w:r>
    </w:p>
  </w:footnote>
  <w:footnote w:type="continuationSeparator" w:id="0">
    <w:p w:rsidR="00707BD4" w:rsidRDefault="00707BD4" w:rsidP="00F65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2F7" w:rsidRDefault="008A6EAD">
    <w:pPr>
      <w:pStyle w:val="Header"/>
    </w:pPr>
    <w:r>
      <w:rPr>
        <w:noProof/>
        <w:lang w:val="en-US"/>
      </w:rPr>
      <mc:AlternateContent>
        <mc:Choice Requires="wps">
          <w:drawing>
            <wp:anchor distT="0" distB="0" distL="114300" distR="114300" simplePos="0" relativeHeight="251662336" behindDoc="0" locked="0" layoutInCell="1" allowOverlap="1">
              <wp:simplePos x="0" y="0"/>
              <wp:positionH relativeFrom="column">
                <wp:posOffset>4142740</wp:posOffset>
              </wp:positionH>
              <wp:positionV relativeFrom="paragraph">
                <wp:posOffset>-163830</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WordArt 3" o:spid="_x0000_s1026" type="#_x0000_t202" style="position:absolute;margin-left:326.2pt;margin-top:-12.9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" filled="f" stroked="f">
              <o:lock v:ext="edit" shapetype="t"/>
              <v:textbox style="mso-fit-shape-to-text:t">
                <w:txbxContent>
                  <w:p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r w:rsidR="00121FB0">
      <w:rPr>
        <w:noProof/>
        <w:lang w:val="en-US"/>
      </w:rPr>
      <w:drawing>
        <wp:anchor distT="0" distB="0" distL="114300" distR="114300" simplePos="0" relativeHeight="251663360" behindDoc="0" locked="0" layoutInCell="1" allowOverlap="1">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F7"/>
    <w:rsid w:val="0001685A"/>
    <w:rsid w:val="00050385"/>
    <w:rsid w:val="000C166E"/>
    <w:rsid w:val="00121C92"/>
    <w:rsid w:val="00121FB0"/>
    <w:rsid w:val="00150F70"/>
    <w:rsid w:val="001974A5"/>
    <w:rsid w:val="002637A2"/>
    <w:rsid w:val="00295E95"/>
    <w:rsid w:val="002D228E"/>
    <w:rsid w:val="003B51B6"/>
    <w:rsid w:val="003F5B78"/>
    <w:rsid w:val="0041559C"/>
    <w:rsid w:val="00431FCC"/>
    <w:rsid w:val="00467107"/>
    <w:rsid w:val="00491667"/>
    <w:rsid w:val="004A7C10"/>
    <w:rsid w:val="00531A44"/>
    <w:rsid w:val="005618E2"/>
    <w:rsid w:val="00586737"/>
    <w:rsid w:val="005A1CB0"/>
    <w:rsid w:val="005D46C3"/>
    <w:rsid w:val="006D53F2"/>
    <w:rsid w:val="006E1D08"/>
    <w:rsid w:val="00707BD4"/>
    <w:rsid w:val="00734F5B"/>
    <w:rsid w:val="007632B2"/>
    <w:rsid w:val="00776FE6"/>
    <w:rsid w:val="00790E49"/>
    <w:rsid w:val="007C2D3B"/>
    <w:rsid w:val="00846EB7"/>
    <w:rsid w:val="008516EF"/>
    <w:rsid w:val="008A6EAD"/>
    <w:rsid w:val="008F7EA6"/>
    <w:rsid w:val="009073EB"/>
    <w:rsid w:val="00937A51"/>
    <w:rsid w:val="00956CCD"/>
    <w:rsid w:val="0095701F"/>
    <w:rsid w:val="00A73079"/>
    <w:rsid w:val="00B0447E"/>
    <w:rsid w:val="00BF3384"/>
    <w:rsid w:val="00C121AA"/>
    <w:rsid w:val="00C23A53"/>
    <w:rsid w:val="00C2525B"/>
    <w:rsid w:val="00C6404E"/>
    <w:rsid w:val="00C660BD"/>
    <w:rsid w:val="00C83251"/>
    <w:rsid w:val="00CA01D9"/>
    <w:rsid w:val="00CC59E4"/>
    <w:rsid w:val="00CF4D20"/>
    <w:rsid w:val="00D040F2"/>
    <w:rsid w:val="00D43B6A"/>
    <w:rsid w:val="00DA4F98"/>
    <w:rsid w:val="00E02B70"/>
    <w:rsid w:val="00E2478E"/>
    <w:rsid w:val="00E2776B"/>
    <w:rsid w:val="00E77258"/>
    <w:rsid w:val="00EC17D7"/>
    <w:rsid w:val="00EC3146"/>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66E"/>
    <w:rPr>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semiHidden/>
    <w:unhideWhenUsed/>
    <w:rsid w:val="0041559C"/>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3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Ceyhun Cabarov</cp:lastModifiedBy>
  <cp:revision>14</cp:revision>
  <dcterms:created xsi:type="dcterms:W3CDTF">2022-01-18T05:39:00Z</dcterms:created>
  <dcterms:modified xsi:type="dcterms:W3CDTF">2022-02-08T07:45:00Z</dcterms:modified>
</cp:coreProperties>
</file>