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66E" w:rsidRDefault="000C166E"/>
    <w:tbl>
      <w:tblPr>
        <w:tblStyle w:val="TableGrid"/>
        <w:tblW w:w="14733" w:type="dxa"/>
        <w:jc w:val="center"/>
        <w:tblLook w:val="04A0" w:firstRow="1" w:lastRow="0" w:firstColumn="1" w:lastColumn="0" w:noHBand="0" w:noVBand="1"/>
      </w:tblPr>
      <w:tblGrid>
        <w:gridCol w:w="2978"/>
        <w:gridCol w:w="6197"/>
        <w:gridCol w:w="3583"/>
        <w:gridCol w:w="1975"/>
      </w:tblGrid>
      <w:tr w:rsidR="002D228E" w:rsidRPr="00491667" w:rsidTr="0095701F">
        <w:trPr>
          <w:trHeight w:val="672"/>
          <w:jc w:val="center"/>
        </w:trPr>
        <w:tc>
          <w:tcPr>
            <w:tcW w:w="2978" w:type="dxa"/>
            <w:shd w:val="clear" w:color="auto" w:fill="0070C0"/>
            <w:vAlign w:val="center"/>
          </w:tcPr>
          <w:p w:rsidR="002D228E" w:rsidRPr="00491667" w:rsidRDefault="002D228E" w:rsidP="00A26DEE">
            <w:pPr>
              <w:jc w:val="center"/>
              <w:rPr>
                <w:b/>
                <w:color w:val="FFFFFF" w:themeColor="background1"/>
                <w:sz w:val="28"/>
                <w:lang w:val="en-GB"/>
              </w:rPr>
            </w:pPr>
            <w:r w:rsidRPr="00491667">
              <w:rPr>
                <w:b/>
                <w:color w:val="FFFFFF" w:themeColor="background1"/>
                <w:sz w:val="28"/>
                <w:lang w:val="en-GB"/>
              </w:rPr>
              <w:t>SUBJECT:</w:t>
            </w:r>
          </w:p>
        </w:tc>
        <w:tc>
          <w:tcPr>
            <w:tcW w:w="6197" w:type="dxa"/>
            <w:shd w:val="clear" w:color="auto" w:fill="auto"/>
            <w:vAlign w:val="center"/>
          </w:tcPr>
          <w:p w:rsidR="002D228E" w:rsidRPr="00C6404E" w:rsidRDefault="00CC7AAD" w:rsidP="00776FE6">
            <w:pPr>
              <w:jc w:val="center"/>
              <w:rPr>
                <w:b/>
                <w:sz w:val="28"/>
                <w:lang w:val="en-GB"/>
              </w:rPr>
            </w:pPr>
            <w:r>
              <w:rPr>
                <w:b/>
                <w:sz w:val="28"/>
                <w:lang w:val="en-GB"/>
              </w:rPr>
              <w:t xml:space="preserve">Global Perspectives </w:t>
            </w:r>
          </w:p>
        </w:tc>
        <w:tc>
          <w:tcPr>
            <w:tcW w:w="3583" w:type="dxa"/>
            <w:shd w:val="clear" w:color="auto" w:fill="0070C0"/>
            <w:vAlign w:val="center"/>
          </w:tcPr>
          <w:p w:rsidR="002D228E" w:rsidRPr="00491667" w:rsidRDefault="002D228E" w:rsidP="0095701F">
            <w:pPr>
              <w:jc w:val="center"/>
              <w:rPr>
                <w:b/>
                <w:color w:val="FFFFFF" w:themeColor="background1"/>
                <w:sz w:val="28"/>
                <w:lang w:val="en-GB"/>
              </w:rPr>
            </w:pPr>
            <w:r w:rsidRPr="00491667">
              <w:rPr>
                <w:b/>
                <w:color w:val="FFFFFF" w:themeColor="background1"/>
                <w:sz w:val="28"/>
                <w:lang w:val="en-GB"/>
              </w:rPr>
              <w:t xml:space="preserve">YEAR </w:t>
            </w:r>
            <w:r w:rsidR="0095701F">
              <w:rPr>
                <w:b/>
                <w:color w:val="FFFFFF" w:themeColor="background1"/>
                <w:sz w:val="28"/>
                <w:lang w:val="en-GB"/>
              </w:rPr>
              <w:t xml:space="preserve"> </w:t>
            </w:r>
            <w:r w:rsidRPr="00491667">
              <w:rPr>
                <w:b/>
                <w:color w:val="FFFFFF" w:themeColor="background1"/>
                <w:sz w:val="28"/>
                <w:lang w:val="en-GB"/>
              </w:rPr>
              <w:t>GROUP</w:t>
            </w:r>
            <w:r w:rsidR="0095701F">
              <w:rPr>
                <w:b/>
                <w:color w:val="FFFFFF" w:themeColor="background1"/>
                <w:sz w:val="28"/>
                <w:lang w:val="en-GB"/>
              </w:rPr>
              <w:t>:</w:t>
            </w:r>
          </w:p>
        </w:tc>
        <w:tc>
          <w:tcPr>
            <w:tcW w:w="1975" w:type="dxa"/>
            <w:shd w:val="clear" w:color="auto" w:fill="auto"/>
            <w:vAlign w:val="center"/>
          </w:tcPr>
          <w:p w:rsidR="002D228E" w:rsidRPr="00C6404E" w:rsidRDefault="00CC7AAD" w:rsidP="00A26DEE">
            <w:pPr>
              <w:jc w:val="center"/>
              <w:rPr>
                <w:b/>
                <w:sz w:val="28"/>
                <w:lang w:val="en-GB"/>
              </w:rPr>
            </w:pPr>
            <w:r>
              <w:rPr>
                <w:b/>
                <w:sz w:val="28"/>
                <w:lang w:val="en-GB"/>
              </w:rPr>
              <w:t>7</w:t>
            </w:r>
          </w:p>
        </w:tc>
      </w:tr>
    </w:tbl>
    <w:p w:rsidR="00F652F7" w:rsidRDefault="00F652F7"/>
    <w:tbl>
      <w:tblPr>
        <w:tblStyle w:val="TableGrid"/>
        <w:tblW w:w="14840" w:type="dxa"/>
        <w:jc w:val="center"/>
        <w:tblLook w:val="04A0" w:firstRow="1" w:lastRow="0" w:firstColumn="1" w:lastColumn="0" w:noHBand="0" w:noVBand="1"/>
      </w:tblPr>
      <w:tblGrid>
        <w:gridCol w:w="1050"/>
        <w:gridCol w:w="2308"/>
        <w:gridCol w:w="3402"/>
        <w:gridCol w:w="8080"/>
      </w:tblGrid>
      <w:tr w:rsidR="00491667" w:rsidTr="00121FB0">
        <w:trPr>
          <w:jc w:val="center"/>
        </w:trPr>
        <w:tc>
          <w:tcPr>
            <w:tcW w:w="1050" w:type="dxa"/>
            <w:shd w:val="clear" w:color="auto" w:fill="0070C0"/>
            <w:vAlign w:val="center"/>
          </w:tcPr>
          <w:p w:rsidR="00491667" w:rsidRPr="00F652F7" w:rsidRDefault="0095701F" w:rsidP="00F652F7">
            <w:pPr>
              <w:jc w:val="center"/>
              <w:rPr>
                <w:b/>
                <w:color w:val="FFFFFF" w:themeColor="background1"/>
                <w:sz w:val="28"/>
              </w:rPr>
            </w:pPr>
            <w:proofErr w:type="spellStart"/>
            <w:r>
              <w:rPr>
                <w:b/>
                <w:color w:val="FFFFFF" w:themeColor="background1"/>
                <w:sz w:val="28"/>
              </w:rPr>
              <w:t>Term</w:t>
            </w:r>
            <w:proofErr w:type="spellEnd"/>
          </w:p>
        </w:tc>
        <w:tc>
          <w:tcPr>
            <w:tcW w:w="2308" w:type="dxa"/>
            <w:shd w:val="clear" w:color="auto" w:fill="0070C0"/>
            <w:vAlign w:val="center"/>
          </w:tcPr>
          <w:p w:rsidR="00491667" w:rsidRPr="00F652F7" w:rsidRDefault="00491667" w:rsidP="00F652F7">
            <w:pPr>
              <w:jc w:val="center"/>
              <w:rPr>
                <w:b/>
                <w:color w:val="FFFFFF" w:themeColor="background1"/>
                <w:sz w:val="28"/>
              </w:rPr>
            </w:pPr>
            <w:proofErr w:type="spellStart"/>
            <w:r w:rsidRPr="00F652F7">
              <w:rPr>
                <w:b/>
                <w:color w:val="FFFFFF" w:themeColor="background1"/>
                <w:sz w:val="28"/>
              </w:rPr>
              <w:t>Topic</w:t>
            </w:r>
            <w:proofErr w:type="spellEnd"/>
          </w:p>
        </w:tc>
        <w:tc>
          <w:tcPr>
            <w:tcW w:w="3402" w:type="dxa"/>
            <w:shd w:val="clear" w:color="auto" w:fill="0070C0"/>
            <w:vAlign w:val="center"/>
          </w:tcPr>
          <w:p w:rsidR="00491667" w:rsidRPr="00F652F7" w:rsidRDefault="00491667" w:rsidP="00F652F7">
            <w:pPr>
              <w:jc w:val="center"/>
              <w:rPr>
                <w:b/>
                <w:color w:val="FFFFFF" w:themeColor="background1"/>
                <w:sz w:val="28"/>
              </w:rPr>
            </w:pPr>
            <w:r w:rsidRPr="00F652F7">
              <w:rPr>
                <w:b/>
                <w:color w:val="FFFFFF" w:themeColor="background1"/>
                <w:sz w:val="28"/>
              </w:rPr>
              <w:t xml:space="preserve">Content </w:t>
            </w:r>
            <w:proofErr w:type="spellStart"/>
            <w:r w:rsidRPr="00F652F7">
              <w:rPr>
                <w:b/>
                <w:color w:val="FFFFFF" w:themeColor="background1"/>
                <w:sz w:val="28"/>
              </w:rPr>
              <w:t>Outline</w:t>
            </w:r>
            <w:proofErr w:type="spellEnd"/>
          </w:p>
        </w:tc>
        <w:tc>
          <w:tcPr>
            <w:tcW w:w="8080" w:type="dxa"/>
            <w:shd w:val="clear" w:color="auto" w:fill="0070C0"/>
            <w:vAlign w:val="center"/>
          </w:tcPr>
          <w:p w:rsidR="00491667" w:rsidRPr="00F652F7" w:rsidRDefault="00E2776B" w:rsidP="002D228E">
            <w:pPr>
              <w:jc w:val="center"/>
              <w:rPr>
                <w:b/>
                <w:color w:val="FFFFFF" w:themeColor="background1"/>
                <w:sz w:val="28"/>
              </w:rPr>
            </w:pPr>
            <w:proofErr w:type="spellStart"/>
            <w:r>
              <w:rPr>
                <w:b/>
                <w:color w:val="FFFFFF" w:themeColor="background1"/>
                <w:sz w:val="28"/>
              </w:rPr>
              <w:t>Learning</w:t>
            </w:r>
            <w:proofErr w:type="spellEnd"/>
            <w:r>
              <w:rPr>
                <w:b/>
                <w:color w:val="FFFFFF" w:themeColor="background1"/>
                <w:sz w:val="28"/>
              </w:rPr>
              <w:t xml:space="preserve"> </w:t>
            </w:r>
            <w:proofErr w:type="spellStart"/>
            <w:r>
              <w:rPr>
                <w:b/>
                <w:color w:val="FFFFFF" w:themeColor="background1"/>
                <w:sz w:val="28"/>
              </w:rPr>
              <w:t>Outcome</w:t>
            </w:r>
            <w:r w:rsidR="003F5B78">
              <w:rPr>
                <w:b/>
                <w:color w:val="FFFFFF" w:themeColor="background1"/>
                <w:sz w:val="28"/>
              </w:rPr>
              <w:t>s</w:t>
            </w:r>
            <w:proofErr w:type="spellEnd"/>
          </w:p>
        </w:tc>
      </w:tr>
      <w:tr w:rsidR="00491667" w:rsidRPr="00335902" w:rsidTr="00335902">
        <w:trPr>
          <w:trHeight w:val="6308"/>
          <w:jc w:val="center"/>
        </w:trPr>
        <w:tc>
          <w:tcPr>
            <w:tcW w:w="1050" w:type="dxa"/>
            <w:vAlign w:val="center"/>
          </w:tcPr>
          <w:p w:rsidR="00491667" w:rsidRDefault="00121FB0" w:rsidP="00F652F7">
            <w:proofErr w:type="spellStart"/>
            <w:r>
              <w:t>Term</w:t>
            </w:r>
            <w:proofErr w:type="spellEnd"/>
            <w:r>
              <w:t xml:space="preserve"> 1</w:t>
            </w:r>
          </w:p>
        </w:tc>
        <w:tc>
          <w:tcPr>
            <w:tcW w:w="2308" w:type="dxa"/>
            <w:vAlign w:val="center"/>
          </w:tcPr>
          <w:p w:rsidR="00734F5B" w:rsidRDefault="00CC7AAD" w:rsidP="00F652F7">
            <w:pPr>
              <w:rPr>
                <w:i/>
                <w:lang w:val="en-GB"/>
              </w:rPr>
            </w:pPr>
            <w:r>
              <w:rPr>
                <w:i/>
                <w:lang w:val="en-GB"/>
              </w:rPr>
              <w:t>What makes us human?</w:t>
            </w:r>
          </w:p>
          <w:p w:rsidR="00CC7AAD" w:rsidRDefault="00CC7AAD" w:rsidP="00F652F7">
            <w:pPr>
              <w:rPr>
                <w:i/>
                <w:lang w:val="en-GB"/>
              </w:rPr>
            </w:pPr>
            <w:r>
              <w:rPr>
                <w:i/>
                <w:lang w:val="en-GB"/>
              </w:rPr>
              <w:t>Diplomacy and national traditions</w:t>
            </w:r>
          </w:p>
          <w:p w:rsidR="00CC7AAD" w:rsidRPr="00DA4F98" w:rsidRDefault="00CC7AAD" w:rsidP="00F652F7">
            <w:pPr>
              <w:rPr>
                <w:i/>
                <w:lang w:val="en-GB"/>
              </w:rPr>
            </w:pPr>
            <w:r>
              <w:rPr>
                <w:i/>
                <w:lang w:val="en-GB"/>
              </w:rPr>
              <w:t xml:space="preserve">Skills: Research, Analysis  </w:t>
            </w:r>
          </w:p>
        </w:tc>
        <w:tc>
          <w:tcPr>
            <w:tcW w:w="3402" w:type="dxa"/>
            <w:vAlign w:val="center"/>
          </w:tcPr>
          <w:p w:rsidR="0057753E" w:rsidRPr="0057753E" w:rsidRDefault="0057753E" w:rsidP="0057753E">
            <w:pPr>
              <w:rPr>
                <w:rFonts w:ascii="Times New Roman" w:eastAsia="Times New Roman" w:hAnsi="Times New Roman" w:cs="Times New Roman"/>
                <w:sz w:val="24"/>
                <w:szCs w:val="24"/>
                <w:lang w:val="en-US"/>
              </w:rPr>
            </w:pPr>
            <w:r>
              <w:rPr>
                <w:rFonts w:ascii="Calibri" w:eastAsia="Times New Roman" w:hAnsi="Calibri" w:cs="Times New Roman"/>
                <w:color w:val="000000"/>
                <w:lang w:val="en-US"/>
              </w:rPr>
              <w:t>To</w:t>
            </w:r>
            <w:r w:rsidRPr="0057753E">
              <w:rPr>
                <w:rFonts w:ascii="Calibri" w:eastAsia="Times New Roman" w:hAnsi="Calibri" w:cs="Times New Roman"/>
                <w:color w:val="000000"/>
                <w:lang w:val="en-US"/>
              </w:rPr>
              <w:t xml:space="preserve"> identify key characters of human rights and rank them</w:t>
            </w:r>
          </w:p>
          <w:p w:rsidR="0057753E" w:rsidRDefault="0057753E" w:rsidP="0057753E">
            <w:pPr>
              <w:rPr>
                <w:rFonts w:ascii="Calibri" w:eastAsia="Times New Roman" w:hAnsi="Calibri" w:cs="Times New Roman"/>
                <w:color w:val="000000"/>
                <w:lang w:val="en-US"/>
              </w:rPr>
            </w:pPr>
            <w:r w:rsidRPr="0057753E">
              <w:rPr>
                <w:rFonts w:ascii="Calibri" w:eastAsia="Times New Roman" w:hAnsi="Calibri" w:cs="Times New Roman"/>
                <w:color w:val="000000"/>
                <w:lang w:val="en-US"/>
              </w:rPr>
              <w:t>-To distinguish what makes a human similar or different to other mammals/animals.</w:t>
            </w:r>
          </w:p>
          <w:p w:rsidR="0057753E" w:rsidRPr="0057753E" w:rsidRDefault="0057753E" w:rsidP="0057753E">
            <w:pPr>
              <w:rPr>
                <w:rFonts w:ascii="Times New Roman" w:eastAsia="Times New Roman" w:hAnsi="Times New Roman" w:cs="Times New Roman"/>
                <w:sz w:val="24"/>
                <w:szCs w:val="24"/>
                <w:lang w:val="en-US"/>
              </w:rPr>
            </w:pPr>
            <w:r>
              <w:rPr>
                <w:rFonts w:ascii="Calibri" w:eastAsia="Times New Roman" w:hAnsi="Calibri" w:cs="Times New Roman"/>
                <w:color w:val="000000"/>
                <w:lang w:val="en-US"/>
              </w:rPr>
              <w:t>T</w:t>
            </w:r>
            <w:r w:rsidRPr="0057753E">
              <w:rPr>
                <w:rFonts w:ascii="Calibri" w:eastAsia="Times New Roman" w:hAnsi="Calibri" w:cs="Times New Roman"/>
                <w:color w:val="000000"/>
                <w:lang w:val="en-US"/>
              </w:rPr>
              <w:t>radition, culture, and identity</w:t>
            </w:r>
          </w:p>
          <w:p w:rsidR="0057753E" w:rsidRPr="0057753E" w:rsidRDefault="0057753E" w:rsidP="0057753E">
            <w:pPr>
              <w:rPr>
                <w:rFonts w:ascii="Times New Roman" w:eastAsia="Times New Roman" w:hAnsi="Times New Roman" w:cs="Times New Roman"/>
                <w:sz w:val="24"/>
                <w:szCs w:val="24"/>
                <w:lang w:val="en-US"/>
              </w:rPr>
            </w:pPr>
            <w:r w:rsidRPr="0057753E">
              <w:rPr>
                <w:rFonts w:ascii="Calibri" w:eastAsia="Times New Roman" w:hAnsi="Calibri" w:cs="Times New Roman"/>
                <w:color w:val="000000"/>
                <w:lang w:val="en-US"/>
              </w:rPr>
              <w:t>-Different ways of celebrating holidays</w:t>
            </w:r>
          </w:p>
          <w:p w:rsidR="0057753E" w:rsidRPr="0057753E" w:rsidRDefault="0057753E" w:rsidP="0057753E">
            <w:pPr>
              <w:rPr>
                <w:rFonts w:ascii="Times New Roman" w:eastAsia="Times New Roman" w:hAnsi="Times New Roman" w:cs="Times New Roman"/>
                <w:sz w:val="24"/>
                <w:szCs w:val="24"/>
                <w:lang w:val="en-US"/>
              </w:rPr>
            </w:pPr>
            <w:r w:rsidRPr="0057753E">
              <w:rPr>
                <w:rFonts w:ascii="Calibri" w:eastAsia="Times New Roman" w:hAnsi="Calibri" w:cs="Times New Roman"/>
                <w:color w:val="000000"/>
                <w:lang w:val="en-US"/>
              </w:rPr>
              <w:t>-Similarities and differences between the ways of celebration New Year in local and global community.</w:t>
            </w:r>
          </w:p>
          <w:p w:rsidR="0057753E" w:rsidRPr="0057753E" w:rsidRDefault="0057753E" w:rsidP="0057753E">
            <w:pPr>
              <w:rPr>
                <w:rFonts w:ascii="Times New Roman" w:eastAsia="Times New Roman" w:hAnsi="Times New Roman" w:cs="Times New Roman"/>
                <w:sz w:val="24"/>
                <w:szCs w:val="24"/>
                <w:lang w:val="en-US"/>
              </w:rPr>
            </w:pPr>
            <w:r w:rsidRPr="0057753E">
              <w:rPr>
                <w:rFonts w:ascii="Calibri" w:eastAsia="Times New Roman" w:hAnsi="Calibri" w:cs="Times New Roman"/>
                <w:color w:val="000000"/>
                <w:lang w:val="en-US"/>
              </w:rPr>
              <w:t>-Identify different family groups.</w:t>
            </w:r>
          </w:p>
          <w:p w:rsidR="009073EB" w:rsidRPr="00335902" w:rsidRDefault="0057753E" w:rsidP="0057753E">
            <w:pPr>
              <w:rPr>
                <w:rFonts w:ascii="Times New Roman" w:eastAsia="Times New Roman" w:hAnsi="Times New Roman" w:cs="Times New Roman"/>
                <w:sz w:val="24"/>
                <w:szCs w:val="24"/>
                <w:lang w:val="en-US"/>
              </w:rPr>
            </w:pPr>
            <w:r w:rsidRPr="0057753E">
              <w:rPr>
                <w:rFonts w:ascii="Calibri" w:eastAsia="Times New Roman" w:hAnsi="Calibri" w:cs="Times New Roman"/>
                <w:color w:val="000000"/>
                <w:lang w:val="en-US"/>
              </w:rPr>
              <w:t>-Describe how people celebrate family birthdays in your country. </w:t>
            </w:r>
          </w:p>
        </w:tc>
        <w:tc>
          <w:tcPr>
            <w:tcW w:w="8080" w:type="dxa"/>
            <w:vAlign w:val="center"/>
          </w:tcPr>
          <w:p w:rsidR="0057753E" w:rsidRDefault="0057753E" w:rsidP="0057753E">
            <w:pPr>
              <w:rPr>
                <w:rFonts w:ascii="Calibri" w:eastAsia="Times New Roman" w:hAnsi="Calibri" w:cs="Times New Roman"/>
                <w:color w:val="000000"/>
                <w:lang w:val="en-US"/>
              </w:rPr>
            </w:pPr>
            <w:r>
              <w:rPr>
                <w:rFonts w:ascii="Calibri" w:eastAsia="Times New Roman" w:hAnsi="Calibri" w:cs="Times New Roman"/>
                <w:color w:val="000000"/>
                <w:lang w:val="en-US"/>
              </w:rPr>
              <w:t>B</w:t>
            </w:r>
            <w:r w:rsidRPr="0057753E">
              <w:rPr>
                <w:rFonts w:ascii="Calibri" w:eastAsia="Times New Roman" w:hAnsi="Calibri" w:cs="Times New Roman"/>
                <w:color w:val="000000"/>
                <w:lang w:val="en-US"/>
              </w:rPr>
              <w:t>y the end of this Challenge, learners will have developed their research and evaluation skills through their research into an aspect of human beings and their contribution to The Human Exhibition. Learners will also gather feedback from their audience at the exhibition, which they will analyses and use to inform future projects.</w:t>
            </w:r>
          </w:p>
          <w:tbl>
            <w:tblPr>
              <w:tblW w:w="0" w:type="auto"/>
              <w:tblCellMar>
                <w:top w:w="15" w:type="dxa"/>
                <w:left w:w="15" w:type="dxa"/>
                <w:bottom w:w="15" w:type="dxa"/>
                <w:right w:w="15" w:type="dxa"/>
              </w:tblCellMar>
              <w:tblLook w:val="04A0" w:firstRow="1" w:lastRow="0" w:firstColumn="1" w:lastColumn="0" w:noHBand="0" w:noVBand="1"/>
            </w:tblPr>
            <w:tblGrid>
              <w:gridCol w:w="7854"/>
            </w:tblGrid>
            <w:tr w:rsidR="0057753E" w:rsidRPr="00335902" w:rsidTr="0057753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753E" w:rsidRPr="0057753E" w:rsidRDefault="0057753E" w:rsidP="0057753E">
                  <w:pPr>
                    <w:spacing w:after="0" w:line="240" w:lineRule="auto"/>
                    <w:rPr>
                      <w:rFonts w:ascii="Times New Roman" w:eastAsia="Times New Roman" w:hAnsi="Times New Roman" w:cs="Times New Roman"/>
                      <w:sz w:val="24"/>
                      <w:szCs w:val="24"/>
                      <w:lang w:val="en-US"/>
                    </w:rPr>
                  </w:pPr>
                  <w:r w:rsidRPr="0057753E">
                    <w:rPr>
                      <w:rFonts w:ascii="Calibri" w:eastAsia="Times New Roman" w:hAnsi="Calibri" w:cs="Times New Roman"/>
                      <w:color w:val="000000"/>
                      <w:lang w:val="en-US"/>
                    </w:rPr>
                    <w:t>By the end of this Challenge, learners will have developed their communication and collaboration skills in the context of finding out how different families, communities and cultures celebrate the New Year.</w:t>
                  </w:r>
                </w:p>
              </w:tc>
            </w:tr>
          </w:tbl>
          <w:p w:rsidR="0057753E" w:rsidRPr="0057753E" w:rsidRDefault="0057753E" w:rsidP="0057753E">
            <w:pPr>
              <w:rPr>
                <w:rFonts w:ascii="Times New Roman" w:eastAsia="Times New Roman" w:hAnsi="Times New Roman" w:cs="Times New Roman"/>
                <w:sz w:val="24"/>
                <w:szCs w:val="24"/>
                <w:lang w:val="en-US"/>
              </w:rPr>
            </w:pPr>
          </w:p>
          <w:p w:rsidR="006E1D08" w:rsidRPr="00776FE6" w:rsidRDefault="006E1D08" w:rsidP="0057753E">
            <w:pPr>
              <w:rPr>
                <w:lang w:val="en-GB"/>
              </w:rPr>
            </w:pPr>
          </w:p>
        </w:tc>
      </w:tr>
      <w:tr w:rsidR="00491667" w:rsidRPr="00335902" w:rsidTr="00335902">
        <w:trPr>
          <w:trHeight w:val="3860"/>
          <w:jc w:val="center"/>
        </w:trPr>
        <w:tc>
          <w:tcPr>
            <w:tcW w:w="1050" w:type="dxa"/>
            <w:vAlign w:val="center"/>
          </w:tcPr>
          <w:p w:rsidR="00491667" w:rsidRDefault="00121FB0" w:rsidP="00F652F7">
            <w:r>
              <w:rPr>
                <w:lang w:val="en-GB"/>
              </w:rPr>
              <w:lastRenderedPageBreak/>
              <w:t>Term 2</w:t>
            </w:r>
          </w:p>
        </w:tc>
        <w:tc>
          <w:tcPr>
            <w:tcW w:w="2308" w:type="dxa"/>
            <w:vAlign w:val="center"/>
          </w:tcPr>
          <w:p w:rsidR="00491667" w:rsidRPr="00335902" w:rsidRDefault="00CC7AAD" w:rsidP="00F652F7">
            <w:pPr>
              <w:rPr>
                <w:i/>
                <w:lang w:val="en-GB"/>
              </w:rPr>
            </w:pPr>
            <w:r w:rsidRPr="00335902">
              <w:rPr>
                <w:i/>
                <w:lang w:val="en-GB"/>
              </w:rPr>
              <w:t xml:space="preserve">Globalization </w:t>
            </w:r>
          </w:p>
          <w:p w:rsidR="00CC7AAD" w:rsidRPr="00335902" w:rsidRDefault="00CC7AAD" w:rsidP="00F652F7">
            <w:pPr>
              <w:rPr>
                <w:i/>
                <w:lang w:val="en-GB"/>
              </w:rPr>
            </w:pPr>
            <w:r w:rsidRPr="00335902">
              <w:rPr>
                <w:i/>
                <w:lang w:val="en-GB"/>
              </w:rPr>
              <w:t>Education</w:t>
            </w:r>
          </w:p>
          <w:p w:rsidR="00CC7AAD" w:rsidRPr="00335902" w:rsidRDefault="00CC7AAD" w:rsidP="00253AD3">
            <w:pPr>
              <w:rPr>
                <w:i/>
                <w:lang w:val="en-GB"/>
              </w:rPr>
            </w:pPr>
            <w:proofErr w:type="spellStart"/>
            <w:r w:rsidRPr="00335902">
              <w:rPr>
                <w:i/>
                <w:lang w:val="en-GB"/>
              </w:rPr>
              <w:t>Skills:</w:t>
            </w:r>
            <w:r w:rsidR="00253AD3" w:rsidRPr="00335902">
              <w:rPr>
                <w:i/>
                <w:lang w:val="en-GB"/>
              </w:rPr>
              <w:t>Research</w:t>
            </w:r>
            <w:proofErr w:type="spellEnd"/>
            <w:r w:rsidR="00253AD3" w:rsidRPr="00335902">
              <w:rPr>
                <w:i/>
                <w:lang w:val="en-GB"/>
              </w:rPr>
              <w:t xml:space="preserve">, Evaluation, Collaboration  </w:t>
            </w:r>
          </w:p>
        </w:tc>
        <w:tc>
          <w:tcPr>
            <w:tcW w:w="3402" w:type="dxa"/>
            <w:vAlign w:val="center"/>
          </w:tcPr>
          <w:p w:rsidR="0057753E" w:rsidRPr="0057753E" w:rsidRDefault="0057753E" w:rsidP="0057753E">
            <w:pPr>
              <w:rPr>
                <w:rFonts w:ascii="Times New Roman" w:eastAsia="Times New Roman" w:hAnsi="Times New Roman" w:cs="Times New Roman"/>
                <w:sz w:val="24"/>
                <w:szCs w:val="24"/>
                <w:lang w:val="en-US"/>
              </w:rPr>
            </w:pPr>
            <w:r w:rsidRPr="0057753E">
              <w:rPr>
                <w:rFonts w:ascii="Calibri" w:eastAsia="Times New Roman" w:hAnsi="Calibri" w:cs="Times New Roman"/>
                <w:color w:val="000000"/>
                <w:lang w:val="en-US"/>
              </w:rPr>
              <w:t>Brief history of globalization.</w:t>
            </w:r>
          </w:p>
          <w:p w:rsidR="0057753E" w:rsidRPr="0057753E" w:rsidRDefault="0057753E" w:rsidP="0057753E">
            <w:pPr>
              <w:rPr>
                <w:rFonts w:ascii="Times New Roman" w:eastAsia="Times New Roman" w:hAnsi="Times New Roman" w:cs="Times New Roman"/>
                <w:sz w:val="24"/>
                <w:szCs w:val="24"/>
                <w:lang w:val="en-US"/>
              </w:rPr>
            </w:pPr>
            <w:r w:rsidRPr="0057753E">
              <w:rPr>
                <w:rFonts w:ascii="Calibri" w:eastAsia="Times New Roman" w:hAnsi="Calibri" w:cs="Times New Roman"/>
                <w:color w:val="000000"/>
                <w:lang w:val="en-US"/>
              </w:rPr>
              <w:t>-Pros and cons of globalization.</w:t>
            </w:r>
          </w:p>
          <w:p w:rsidR="0057753E" w:rsidRPr="0057753E" w:rsidRDefault="0057753E" w:rsidP="0057753E">
            <w:pPr>
              <w:rPr>
                <w:rFonts w:ascii="Times New Roman" w:eastAsia="Times New Roman" w:hAnsi="Times New Roman" w:cs="Times New Roman"/>
                <w:sz w:val="24"/>
                <w:szCs w:val="24"/>
                <w:lang w:val="en-US"/>
              </w:rPr>
            </w:pPr>
            <w:r w:rsidRPr="0057753E">
              <w:rPr>
                <w:rFonts w:ascii="Calibri" w:eastAsia="Times New Roman" w:hAnsi="Calibri" w:cs="Times New Roman"/>
                <w:color w:val="000000"/>
                <w:lang w:val="en-US"/>
              </w:rPr>
              <w:t>- The impact of globalization.</w:t>
            </w:r>
          </w:p>
          <w:p w:rsidR="0057753E" w:rsidRPr="0057753E" w:rsidRDefault="0057753E" w:rsidP="0057753E">
            <w:pPr>
              <w:rPr>
                <w:rFonts w:ascii="Times New Roman" w:eastAsia="Times New Roman" w:hAnsi="Times New Roman" w:cs="Times New Roman"/>
                <w:sz w:val="24"/>
                <w:szCs w:val="24"/>
                <w:lang w:val="en-US"/>
              </w:rPr>
            </w:pPr>
            <w:r w:rsidRPr="0057753E">
              <w:rPr>
                <w:rFonts w:ascii="Calibri" w:eastAsia="Times New Roman" w:hAnsi="Calibri" w:cs="Times New Roman"/>
                <w:color w:val="000000"/>
                <w:lang w:val="en-US"/>
              </w:rPr>
              <w:t>Research a number of different approaches to education;</w:t>
            </w:r>
          </w:p>
          <w:p w:rsidR="0057753E" w:rsidRPr="0057753E" w:rsidRDefault="0057753E" w:rsidP="0057753E">
            <w:pPr>
              <w:rPr>
                <w:rFonts w:ascii="Times New Roman" w:eastAsia="Times New Roman" w:hAnsi="Times New Roman" w:cs="Times New Roman"/>
                <w:sz w:val="24"/>
                <w:szCs w:val="24"/>
                <w:lang w:val="en-US"/>
              </w:rPr>
            </w:pPr>
            <w:r w:rsidRPr="0057753E">
              <w:rPr>
                <w:rFonts w:ascii="Calibri" w:eastAsia="Times New Roman" w:hAnsi="Calibri" w:cs="Times New Roman"/>
                <w:color w:val="000000"/>
                <w:lang w:val="en-US"/>
              </w:rPr>
              <w:t>- Formal, non-formal and informal education</w:t>
            </w:r>
          </w:p>
          <w:p w:rsidR="0057753E" w:rsidRPr="0057753E" w:rsidRDefault="0057753E" w:rsidP="0057753E">
            <w:pPr>
              <w:rPr>
                <w:rFonts w:ascii="Times New Roman" w:eastAsia="Times New Roman" w:hAnsi="Times New Roman" w:cs="Times New Roman"/>
                <w:sz w:val="24"/>
                <w:szCs w:val="24"/>
                <w:lang w:val="en-US"/>
              </w:rPr>
            </w:pPr>
            <w:r w:rsidRPr="0057753E">
              <w:rPr>
                <w:rFonts w:ascii="Calibri" w:eastAsia="Times New Roman" w:hAnsi="Calibri" w:cs="Times New Roman"/>
                <w:color w:val="000000"/>
                <w:lang w:val="en-US"/>
              </w:rPr>
              <w:t>-Define what education is;</w:t>
            </w:r>
          </w:p>
          <w:p w:rsidR="0057753E" w:rsidRPr="0057753E" w:rsidRDefault="0057753E" w:rsidP="0057753E">
            <w:pPr>
              <w:rPr>
                <w:rFonts w:ascii="Times New Roman" w:eastAsia="Times New Roman" w:hAnsi="Times New Roman" w:cs="Times New Roman"/>
                <w:sz w:val="24"/>
                <w:szCs w:val="24"/>
                <w:lang w:val="en-US"/>
              </w:rPr>
            </w:pPr>
            <w:r w:rsidRPr="0057753E">
              <w:rPr>
                <w:rFonts w:ascii="Calibri" w:eastAsia="Times New Roman" w:hAnsi="Calibri" w:cs="Times New Roman"/>
                <w:color w:val="000000"/>
                <w:lang w:val="en-US"/>
              </w:rPr>
              <w:t>-Distinguish the difference between facts and opinions;</w:t>
            </w:r>
          </w:p>
          <w:p w:rsidR="00491667" w:rsidRPr="00335902" w:rsidRDefault="0057753E" w:rsidP="00335902">
            <w:pPr>
              <w:rPr>
                <w:lang w:val="en-GB"/>
              </w:rPr>
            </w:pPr>
            <w:r w:rsidRPr="0057753E">
              <w:rPr>
                <w:rFonts w:ascii="Calibri" w:eastAsia="Times New Roman" w:hAnsi="Calibri" w:cs="Times New Roman"/>
                <w:color w:val="000000"/>
                <w:lang w:val="en-US"/>
              </w:rPr>
              <w:t>-Investigate some alternative approaches to education</w:t>
            </w:r>
          </w:p>
        </w:tc>
        <w:tc>
          <w:tcPr>
            <w:tcW w:w="8080" w:type="dxa"/>
            <w:vAlign w:val="center"/>
          </w:tcPr>
          <w:p w:rsidR="00491667" w:rsidRPr="00335902" w:rsidRDefault="0057753E" w:rsidP="00F652F7">
            <w:pPr>
              <w:rPr>
                <w:rFonts w:ascii="Calibri" w:hAnsi="Calibri"/>
                <w:color w:val="000000"/>
                <w:lang w:val="en-GB"/>
              </w:rPr>
            </w:pPr>
            <w:r w:rsidRPr="00335902">
              <w:rPr>
                <w:rFonts w:ascii="Calibri" w:hAnsi="Calibri"/>
                <w:color w:val="000000"/>
                <w:lang w:val="en-GB"/>
              </w:rPr>
              <w:t>By the end of this Challenge, learners will have developed their analytical skills by looking at branding as a means to understanding the impact of globalization. They will evaluate videos showing a range of perspectives on globalization and be able to justify their own conclusions.</w:t>
            </w:r>
          </w:p>
          <w:tbl>
            <w:tblPr>
              <w:tblW w:w="0" w:type="auto"/>
              <w:tblCellMar>
                <w:top w:w="15" w:type="dxa"/>
                <w:left w:w="15" w:type="dxa"/>
                <w:bottom w:w="15" w:type="dxa"/>
                <w:right w:w="15" w:type="dxa"/>
              </w:tblCellMar>
              <w:tblLook w:val="04A0" w:firstRow="1" w:lastRow="0" w:firstColumn="1" w:lastColumn="0" w:noHBand="0" w:noVBand="1"/>
            </w:tblPr>
            <w:tblGrid>
              <w:gridCol w:w="7854"/>
            </w:tblGrid>
            <w:tr w:rsidR="0057753E" w:rsidRPr="00335902" w:rsidTr="0057753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7753E" w:rsidRPr="0057753E" w:rsidRDefault="0057753E" w:rsidP="0057753E">
                  <w:pPr>
                    <w:spacing w:after="0" w:line="240" w:lineRule="auto"/>
                    <w:rPr>
                      <w:rFonts w:ascii="Times New Roman" w:eastAsia="Times New Roman" w:hAnsi="Times New Roman" w:cs="Times New Roman"/>
                      <w:sz w:val="24"/>
                      <w:szCs w:val="24"/>
                      <w:lang w:val="en-US"/>
                    </w:rPr>
                  </w:pPr>
                  <w:r w:rsidRPr="0057753E">
                    <w:rPr>
                      <w:rFonts w:ascii="Calibri" w:eastAsia="Times New Roman" w:hAnsi="Calibri" w:cs="Times New Roman"/>
                      <w:color w:val="000000"/>
                      <w:lang w:val="en-US"/>
                    </w:rPr>
                    <w:t>By the end of this Challenge, learners will have researched a number of different approaches to education, using their findings to come up with a proposal for change in their education system. They will have presented an argument for the change they propose and received feedback on how effectively they made their case.</w:t>
                  </w:r>
                </w:p>
              </w:tc>
            </w:tr>
          </w:tbl>
          <w:p w:rsidR="0057753E" w:rsidRPr="00335902" w:rsidRDefault="0057753E" w:rsidP="00F652F7">
            <w:pPr>
              <w:rPr>
                <w:lang w:val="en-GB"/>
              </w:rPr>
            </w:pPr>
          </w:p>
        </w:tc>
      </w:tr>
      <w:tr w:rsidR="00491667" w:rsidTr="00335902">
        <w:trPr>
          <w:trHeight w:val="3680"/>
          <w:jc w:val="center"/>
        </w:trPr>
        <w:tc>
          <w:tcPr>
            <w:tcW w:w="1050" w:type="dxa"/>
            <w:vAlign w:val="center"/>
          </w:tcPr>
          <w:p w:rsidR="00491667" w:rsidRDefault="00121FB0" w:rsidP="00F652F7">
            <w:proofErr w:type="spellStart"/>
            <w:r>
              <w:t>Term</w:t>
            </w:r>
            <w:proofErr w:type="spellEnd"/>
            <w:r>
              <w:t xml:space="preserve"> 3</w:t>
            </w:r>
          </w:p>
        </w:tc>
        <w:tc>
          <w:tcPr>
            <w:tcW w:w="2308" w:type="dxa"/>
            <w:vAlign w:val="center"/>
          </w:tcPr>
          <w:p w:rsidR="00491667" w:rsidRPr="00335902" w:rsidRDefault="00CC7AAD" w:rsidP="00F652F7">
            <w:pPr>
              <w:rPr>
                <w:i/>
                <w:lang w:val="en-GB"/>
              </w:rPr>
            </w:pPr>
            <w:r w:rsidRPr="00335902">
              <w:rPr>
                <w:i/>
                <w:lang w:val="en-GB"/>
              </w:rPr>
              <w:t>Seeking refuge</w:t>
            </w:r>
          </w:p>
          <w:p w:rsidR="00CC7AAD" w:rsidRPr="00335902" w:rsidRDefault="00CC7AAD" w:rsidP="00F652F7">
            <w:pPr>
              <w:rPr>
                <w:i/>
                <w:lang w:val="en-GB"/>
              </w:rPr>
            </w:pPr>
            <w:r w:rsidRPr="00335902">
              <w:rPr>
                <w:i/>
                <w:lang w:val="en-GB"/>
              </w:rPr>
              <w:t xml:space="preserve">Employment </w:t>
            </w:r>
          </w:p>
          <w:p w:rsidR="00253AD3" w:rsidRPr="00335902" w:rsidRDefault="00253AD3" w:rsidP="00F652F7">
            <w:pPr>
              <w:rPr>
                <w:i/>
                <w:lang w:val="en-GB"/>
              </w:rPr>
            </w:pPr>
            <w:r w:rsidRPr="00335902">
              <w:rPr>
                <w:i/>
                <w:lang w:val="en-GB"/>
              </w:rPr>
              <w:t>Skills: Communication, Reflection</w:t>
            </w:r>
          </w:p>
        </w:tc>
        <w:tc>
          <w:tcPr>
            <w:tcW w:w="3402" w:type="dxa"/>
            <w:vAlign w:val="center"/>
          </w:tcPr>
          <w:p w:rsidR="0057753E" w:rsidRPr="0057753E" w:rsidRDefault="0057753E" w:rsidP="0057753E">
            <w:pPr>
              <w:rPr>
                <w:rFonts w:ascii="Times New Roman" w:eastAsia="Times New Roman" w:hAnsi="Times New Roman" w:cs="Times New Roman"/>
                <w:sz w:val="24"/>
                <w:szCs w:val="24"/>
                <w:lang w:val="en-US"/>
              </w:rPr>
            </w:pPr>
            <w:r w:rsidRPr="0057753E">
              <w:rPr>
                <w:rFonts w:ascii="Calibri" w:eastAsia="Times New Roman" w:hAnsi="Calibri" w:cs="Times New Roman"/>
                <w:color w:val="000000"/>
                <w:lang w:val="en-US"/>
              </w:rPr>
              <w:t>30 human rights (UDHR</w:t>
            </w:r>
          </w:p>
          <w:p w:rsidR="0057753E" w:rsidRPr="0057753E" w:rsidRDefault="0057753E" w:rsidP="0057753E">
            <w:pPr>
              <w:rPr>
                <w:rFonts w:ascii="Times New Roman" w:eastAsia="Times New Roman" w:hAnsi="Times New Roman" w:cs="Times New Roman"/>
                <w:sz w:val="24"/>
                <w:szCs w:val="24"/>
                <w:lang w:val="en-US"/>
              </w:rPr>
            </w:pPr>
            <w:r w:rsidRPr="0057753E">
              <w:rPr>
                <w:rFonts w:ascii="Calibri" w:eastAsia="Times New Roman" w:hAnsi="Calibri" w:cs="Times New Roman"/>
                <w:color w:val="000000"/>
                <w:lang w:val="en-US"/>
              </w:rPr>
              <w:t>-Human rights</w:t>
            </w:r>
          </w:p>
          <w:p w:rsidR="0057753E" w:rsidRPr="0057753E" w:rsidRDefault="0057753E" w:rsidP="0057753E">
            <w:pPr>
              <w:rPr>
                <w:rFonts w:ascii="Times New Roman" w:eastAsia="Times New Roman" w:hAnsi="Times New Roman" w:cs="Times New Roman"/>
                <w:sz w:val="24"/>
                <w:szCs w:val="24"/>
                <w:lang w:val="en-US"/>
              </w:rPr>
            </w:pPr>
            <w:r w:rsidRPr="0057753E">
              <w:rPr>
                <w:rFonts w:ascii="Calibri" w:eastAsia="Times New Roman" w:hAnsi="Calibri" w:cs="Times New Roman"/>
                <w:color w:val="000000"/>
                <w:lang w:val="en-US"/>
              </w:rPr>
              <w:t>-Difference between being a displaced person and a refugee</w:t>
            </w:r>
          </w:p>
          <w:p w:rsidR="0057753E" w:rsidRPr="0057753E" w:rsidRDefault="0057753E" w:rsidP="0057753E">
            <w:pPr>
              <w:pStyle w:val="NormalWeb"/>
              <w:spacing w:before="0" w:beforeAutospacing="0" w:after="0" w:afterAutospacing="0"/>
              <w:rPr>
                <w:rFonts w:eastAsia="Times New Roman"/>
                <w:lang w:val="en-US" w:eastAsia="en-US"/>
              </w:rPr>
            </w:pPr>
            <w:r w:rsidRPr="0057753E">
              <w:rPr>
                <w:rFonts w:ascii="Calibri" w:eastAsia="Times New Roman" w:hAnsi="Calibri"/>
                <w:color w:val="000000"/>
                <w:lang w:val="en-US"/>
              </w:rPr>
              <w:t>-Human needs and wants (</w:t>
            </w:r>
            <w:proofErr w:type="spellStart"/>
            <w:r w:rsidRPr="0057753E">
              <w:rPr>
                <w:rFonts w:ascii="Calibri" w:eastAsia="Times New Roman" w:hAnsi="Calibri"/>
                <w:color w:val="000000"/>
                <w:lang w:val="en-US"/>
              </w:rPr>
              <w:t>Masl</w:t>
            </w:r>
            <w:r w:rsidRPr="0057753E">
              <w:rPr>
                <w:rFonts w:ascii="Calibri" w:eastAsia="Times New Roman" w:hAnsi="Calibri"/>
                <w:color w:val="000000"/>
                <w:sz w:val="22"/>
                <w:szCs w:val="22"/>
                <w:lang w:val="en-US" w:eastAsia="en-US"/>
              </w:rPr>
              <w:t>To</w:t>
            </w:r>
            <w:proofErr w:type="spellEnd"/>
            <w:r w:rsidRPr="0057753E">
              <w:rPr>
                <w:rFonts w:ascii="Calibri" w:eastAsia="Times New Roman" w:hAnsi="Calibri"/>
                <w:color w:val="000000"/>
                <w:sz w:val="22"/>
                <w:szCs w:val="22"/>
                <w:lang w:val="en-US" w:eastAsia="en-US"/>
              </w:rPr>
              <w:t xml:space="preserve"> make a work balance</w:t>
            </w:r>
          </w:p>
          <w:p w:rsidR="0057753E" w:rsidRPr="0057753E" w:rsidRDefault="0057753E" w:rsidP="0057753E">
            <w:pPr>
              <w:rPr>
                <w:rFonts w:ascii="Times New Roman" w:eastAsia="Times New Roman" w:hAnsi="Times New Roman" w:cs="Times New Roman"/>
                <w:sz w:val="24"/>
                <w:szCs w:val="24"/>
                <w:lang w:val="en-US"/>
              </w:rPr>
            </w:pPr>
            <w:r w:rsidRPr="0057753E">
              <w:rPr>
                <w:rFonts w:ascii="Calibri" w:eastAsia="Times New Roman" w:hAnsi="Calibri" w:cs="Times New Roman"/>
                <w:color w:val="000000"/>
                <w:lang w:val="en-US"/>
              </w:rPr>
              <w:t>-To analyze why people overwork</w:t>
            </w:r>
          </w:p>
          <w:p w:rsidR="0057753E" w:rsidRPr="0057753E" w:rsidRDefault="0057753E" w:rsidP="0057753E">
            <w:pPr>
              <w:rPr>
                <w:rFonts w:ascii="Times New Roman" w:eastAsia="Times New Roman" w:hAnsi="Times New Roman" w:cs="Times New Roman"/>
                <w:sz w:val="24"/>
                <w:szCs w:val="24"/>
                <w:lang w:val="en-US"/>
              </w:rPr>
            </w:pPr>
            <w:r w:rsidRPr="0057753E">
              <w:rPr>
                <w:rFonts w:ascii="Calibri" w:eastAsia="Times New Roman" w:hAnsi="Calibri" w:cs="Times New Roman"/>
                <w:color w:val="000000"/>
                <w:lang w:val="en-US"/>
              </w:rPr>
              <w:t>-The effect of working too much on health</w:t>
            </w:r>
          </w:p>
          <w:p w:rsidR="0057753E" w:rsidRPr="0057753E" w:rsidRDefault="0057753E" w:rsidP="0057753E">
            <w:pPr>
              <w:rPr>
                <w:rFonts w:ascii="Times New Roman" w:eastAsia="Times New Roman" w:hAnsi="Times New Roman" w:cs="Times New Roman"/>
                <w:sz w:val="24"/>
                <w:szCs w:val="24"/>
                <w:lang w:val="en-US"/>
              </w:rPr>
            </w:pPr>
            <w:proofErr w:type="spellStart"/>
            <w:r w:rsidRPr="0057753E">
              <w:rPr>
                <w:rFonts w:ascii="Calibri" w:eastAsia="Times New Roman" w:hAnsi="Calibri" w:cs="Times New Roman"/>
                <w:color w:val="000000"/>
                <w:lang w:val="en-US"/>
              </w:rPr>
              <w:t>ow’s</w:t>
            </w:r>
            <w:proofErr w:type="spellEnd"/>
            <w:r w:rsidRPr="0057753E">
              <w:rPr>
                <w:rFonts w:ascii="Calibri" w:eastAsia="Times New Roman" w:hAnsi="Calibri" w:cs="Times New Roman"/>
                <w:color w:val="000000"/>
                <w:lang w:val="en-US"/>
              </w:rPr>
              <w:t xml:space="preserve"> concept)</w:t>
            </w:r>
          </w:p>
          <w:p w:rsidR="00491667" w:rsidRDefault="00491667" w:rsidP="0057753E"/>
        </w:tc>
        <w:tc>
          <w:tcPr>
            <w:tcW w:w="8080" w:type="dxa"/>
            <w:vAlign w:val="center"/>
          </w:tcPr>
          <w:p w:rsidR="0057753E" w:rsidRPr="0057753E" w:rsidRDefault="0057753E" w:rsidP="0057753E">
            <w:pPr>
              <w:rPr>
                <w:rFonts w:ascii="Times New Roman" w:eastAsia="Times New Roman" w:hAnsi="Times New Roman" w:cs="Times New Roman"/>
                <w:sz w:val="24"/>
                <w:szCs w:val="24"/>
                <w:lang w:val="en-US"/>
              </w:rPr>
            </w:pPr>
            <w:r>
              <w:rPr>
                <w:rFonts w:ascii="Calibri" w:eastAsia="Times New Roman" w:hAnsi="Calibri" w:cs="Times New Roman"/>
                <w:color w:val="000000"/>
                <w:lang w:val="en-US"/>
              </w:rPr>
              <w:t>L</w:t>
            </w:r>
            <w:r w:rsidRPr="0057753E">
              <w:rPr>
                <w:rFonts w:ascii="Calibri" w:eastAsia="Times New Roman" w:hAnsi="Calibri" w:cs="Times New Roman"/>
                <w:color w:val="000000"/>
                <w:lang w:val="en-US"/>
              </w:rPr>
              <w:t>earners will have developed their skills of reflection and analysis by considering the different impacts on individuals of the different reasons for moving countries and thinking about whether their views have changed as a result of research on displaced individuals. Learners will consider the human rights of displaced people and research an aspect of this to present to their peers. They will consider the use of biased sources of information.</w:t>
            </w:r>
            <w:r>
              <w:rPr>
                <w:rFonts w:ascii="Calibri" w:eastAsia="Times New Roman" w:hAnsi="Calibri" w:cs="Times New Roman"/>
                <w:color w:val="000000"/>
                <w:lang w:val="en-US"/>
              </w:rPr>
              <w:t xml:space="preserve"> </w:t>
            </w:r>
          </w:p>
          <w:p w:rsidR="00491667" w:rsidRDefault="0057753E" w:rsidP="00F652F7">
            <w:r w:rsidRPr="00335902">
              <w:rPr>
                <w:rFonts w:ascii="Calibri" w:hAnsi="Calibri"/>
                <w:color w:val="000000"/>
                <w:lang w:val="en-GB"/>
              </w:rPr>
              <w:t xml:space="preserve">By the end of this Challenge, learners will have developed their evaluation skills by evaluating information about the experience of people in their families, communities and worldwide, in employment, unpaid work and unemployment, gathered using different research methods. </w:t>
            </w:r>
            <w:proofErr w:type="spellStart"/>
            <w:r>
              <w:rPr>
                <w:rFonts w:ascii="Calibri" w:hAnsi="Calibri"/>
                <w:color w:val="000000"/>
              </w:rPr>
              <w:t>They</w:t>
            </w:r>
            <w:proofErr w:type="spellEnd"/>
            <w:r>
              <w:rPr>
                <w:rFonts w:ascii="Calibri" w:hAnsi="Calibri"/>
                <w:color w:val="000000"/>
              </w:rPr>
              <w:t xml:space="preserve"> </w:t>
            </w:r>
            <w:proofErr w:type="spellStart"/>
            <w:r>
              <w:rPr>
                <w:rFonts w:ascii="Calibri" w:hAnsi="Calibri"/>
                <w:color w:val="000000"/>
              </w:rPr>
              <w:t>will</w:t>
            </w:r>
            <w:proofErr w:type="spellEnd"/>
            <w:r>
              <w:rPr>
                <w:rFonts w:ascii="Calibri" w:hAnsi="Calibri"/>
                <w:color w:val="000000"/>
              </w:rPr>
              <w:t xml:space="preserve"> </w:t>
            </w:r>
            <w:proofErr w:type="spellStart"/>
            <w:r>
              <w:rPr>
                <w:rFonts w:ascii="Calibri" w:hAnsi="Calibri"/>
                <w:color w:val="000000"/>
              </w:rPr>
              <w:t>communicate</w:t>
            </w:r>
            <w:proofErr w:type="spellEnd"/>
            <w:r>
              <w:rPr>
                <w:rFonts w:ascii="Calibri" w:hAnsi="Calibri"/>
                <w:color w:val="000000"/>
              </w:rPr>
              <w:t xml:space="preserve"> </w:t>
            </w:r>
            <w:proofErr w:type="spellStart"/>
            <w:r>
              <w:rPr>
                <w:rFonts w:ascii="Calibri" w:hAnsi="Calibri"/>
                <w:color w:val="000000"/>
              </w:rPr>
              <w:t>the</w:t>
            </w:r>
            <w:proofErr w:type="spellEnd"/>
            <w:r>
              <w:rPr>
                <w:rFonts w:ascii="Calibri" w:hAnsi="Calibri"/>
                <w:color w:val="000000"/>
              </w:rPr>
              <w:t xml:space="preserve"> </w:t>
            </w:r>
            <w:proofErr w:type="spellStart"/>
            <w:r>
              <w:rPr>
                <w:rFonts w:ascii="Calibri" w:hAnsi="Calibri"/>
                <w:color w:val="000000"/>
              </w:rPr>
              <w:t>outcomes</w:t>
            </w:r>
            <w:proofErr w:type="spellEnd"/>
            <w:r>
              <w:rPr>
                <w:rFonts w:ascii="Calibri" w:hAnsi="Calibri"/>
                <w:color w:val="000000"/>
              </w:rPr>
              <w:t xml:space="preserve"> of </w:t>
            </w:r>
            <w:proofErr w:type="spellStart"/>
            <w:r>
              <w:rPr>
                <w:rFonts w:ascii="Calibri" w:hAnsi="Calibri"/>
                <w:color w:val="000000"/>
              </w:rPr>
              <w:t>their</w:t>
            </w:r>
            <w:proofErr w:type="spellEnd"/>
            <w:r>
              <w:rPr>
                <w:rFonts w:ascii="Calibri" w:hAnsi="Calibri"/>
                <w:color w:val="000000"/>
              </w:rPr>
              <w:t xml:space="preserve"> </w:t>
            </w:r>
            <w:proofErr w:type="spellStart"/>
            <w:r>
              <w:rPr>
                <w:rFonts w:ascii="Calibri" w:hAnsi="Calibri"/>
                <w:color w:val="000000"/>
              </w:rPr>
              <w:t>research</w:t>
            </w:r>
            <w:proofErr w:type="spellEnd"/>
            <w:r>
              <w:rPr>
                <w:rFonts w:ascii="Calibri" w:hAnsi="Calibri"/>
                <w:color w:val="000000"/>
              </w:rPr>
              <w:t xml:space="preserve"> </w:t>
            </w:r>
            <w:proofErr w:type="spellStart"/>
            <w:r>
              <w:rPr>
                <w:rFonts w:ascii="Calibri" w:hAnsi="Calibri"/>
                <w:color w:val="000000"/>
              </w:rPr>
              <w:t>effectively</w:t>
            </w:r>
            <w:proofErr w:type="spellEnd"/>
            <w:r>
              <w:rPr>
                <w:rFonts w:ascii="Calibri" w:hAnsi="Calibri"/>
                <w:color w:val="000000"/>
              </w:rPr>
              <w:t>.</w:t>
            </w:r>
          </w:p>
        </w:tc>
      </w:tr>
    </w:tbl>
    <w:p w:rsidR="00F652F7" w:rsidRDefault="00F652F7">
      <w:bookmarkStart w:id="0" w:name="_GoBack"/>
      <w:bookmarkEnd w:id="0"/>
    </w:p>
    <w:sectPr w:rsidR="00F652F7" w:rsidSect="00CA01D9">
      <w:headerReference w:type="default" r:id="rId7"/>
      <w:footerReference w:type="default" r:id="rId8"/>
      <w:pgSz w:w="15840" w:h="12240" w:orient="landscape"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63B" w:rsidRDefault="00CB663B" w:rsidP="00F652F7">
      <w:pPr>
        <w:spacing w:after="0" w:line="240" w:lineRule="auto"/>
      </w:pPr>
      <w:r>
        <w:separator/>
      </w:r>
    </w:p>
  </w:endnote>
  <w:endnote w:type="continuationSeparator" w:id="0">
    <w:p w:rsidR="00CB663B" w:rsidRDefault="00CB663B" w:rsidP="00F65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B0" w:rsidRPr="00121FB0" w:rsidRDefault="00121FB0" w:rsidP="00121FB0">
    <w:pPr>
      <w:pStyle w:val="Footer"/>
    </w:pPr>
    <w:r>
      <w:rPr>
        <w:noProof/>
        <w:lang w:val="en-GB" w:eastAsia="en-GB"/>
      </w:rPr>
      <w:drawing>
        <wp:anchor distT="0" distB="0" distL="114300" distR="114300" simplePos="0" relativeHeight="251664384" behindDoc="0" locked="0" layoutInCell="1" allowOverlap="1">
          <wp:simplePos x="0" y="0"/>
          <wp:positionH relativeFrom="column">
            <wp:posOffset>7515225</wp:posOffset>
          </wp:positionH>
          <wp:positionV relativeFrom="paragraph">
            <wp:posOffset>-36830</wp:posOffset>
          </wp:positionV>
          <wp:extent cx="1286308" cy="235426"/>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46189645_415988942819172_7701523035625626095_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6308" cy="235426"/>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63B" w:rsidRDefault="00CB663B" w:rsidP="00F652F7">
      <w:pPr>
        <w:spacing w:after="0" w:line="240" w:lineRule="auto"/>
      </w:pPr>
      <w:r>
        <w:separator/>
      </w:r>
    </w:p>
  </w:footnote>
  <w:footnote w:type="continuationSeparator" w:id="0">
    <w:p w:rsidR="00CB663B" w:rsidRDefault="00CB663B" w:rsidP="00F652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2F7" w:rsidRDefault="008A6EAD">
    <w:pPr>
      <w:pStyle w:val="Header"/>
    </w:pPr>
    <w:r>
      <w:rPr>
        <w:noProof/>
        <w:lang w:val="en-GB" w:eastAsia="en-GB"/>
      </w:rPr>
      <mc:AlternateContent>
        <mc:Choice Requires="wps">
          <w:drawing>
            <wp:anchor distT="0" distB="0" distL="114300" distR="114300" simplePos="0" relativeHeight="251662336" behindDoc="0" locked="0" layoutInCell="1" allowOverlap="1">
              <wp:simplePos x="0" y="0"/>
              <wp:positionH relativeFrom="column">
                <wp:posOffset>4142740</wp:posOffset>
              </wp:positionH>
              <wp:positionV relativeFrom="paragraph">
                <wp:posOffset>-163830</wp:posOffset>
              </wp:positionV>
              <wp:extent cx="4733925" cy="396875"/>
              <wp:effectExtent l="0" t="0" r="0" b="0"/>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733925" cy="396875"/>
                      </a:xfrm>
                      <a:prstGeom prst="rect">
                        <a:avLst/>
                      </a:prstGeom>
                      <a:extLst>
                        <a:ext uri="{AF507438-7753-43E0-B8FC-AC1667EBCBE1}">
                          <a14:hiddenEffects xmlns:a14="http://schemas.microsoft.com/office/drawing/2010/main">
                            <a:effectLst/>
                          </a14:hiddenEffects>
                        </a:ext>
                      </a:extLst>
                    </wps:spPr>
                    <wps:txbx>
                      <w:txbxContent>
                        <w:p w:rsidR="0041559C" w:rsidRPr="008A6EAD" w:rsidRDefault="00121FB0" w:rsidP="0041559C">
                          <w:pPr>
                            <w:pStyle w:val="NormalWeb"/>
                            <w:spacing w:before="0" w:beforeAutospacing="0" w:after="0" w:afterAutospacing="0"/>
                            <w:jc w:val="center"/>
                            <w:rPr>
                              <w:sz w:val="22"/>
                            </w:rPr>
                          </w:pPr>
                          <w:r w:rsidRPr="008A6EAD">
                            <w:rPr>
                              <w:rFonts w:ascii="Arial Black" w:hAnsi="Arial Black"/>
                              <w:outline/>
                              <w:color w:val="000000"/>
                              <w:sz w:val="56"/>
                              <w:szCs w:val="72"/>
                              <w14:textOutline w14:w="9525" w14:cap="flat" w14:cmpd="sng" w14:algn="ctr">
                                <w14:solidFill>
                                  <w14:srgbClr w14:val="000000"/>
                                </w14:solidFill>
                                <w14:prstDash w14:val="solid"/>
                                <w14:round/>
                              </w14:textOutline>
                              <w14:textFill>
                                <w14:solidFill>
                                  <w14:srgbClr w14:val="FFFFFF"/>
                                </w14:solidFill>
                              </w14:textFill>
                            </w:rPr>
                            <w:t>ANNUAL PLAN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3" o:spid="_x0000_s1026" type="#_x0000_t202" style="position:absolute;margin-left:326.2pt;margin-top:-12.9pt;width:372.75pt;height:3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" filled="f" stroked="f">
              <o:lock v:ext="edit" shapetype="t"/>
              <v:textbox style="mso-fit-shape-to-text:t">
                <w:txbxContent>
                  <w:p w:rsidR="0041559C" w:rsidRPr="008A6EAD" w:rsidRDefault="00121FB0" w:rsidP="0041559C">
                    <w:pPr>
                      <w:pStyle w:val="NormalWeb"/>
                      <w:spacing w:before="0" w:beforeAutospacing="0" w:after="0" w:afterAutospacing="0"/>
                      <w:jc w:val="center"/>
                      <w:rPr>
                        <w:sz w:val="22"/>
                      </w:rPr>
                    </w:pPr>
                    <w:r w:rsidRPr="008A6EAD">
                      <w:rPr>
                        <w:rFonts w:ascii="Arial Black" w:hAnsi="Arial Black"/>
                        <w:outline/>
                        <w:color w:val="000000"/>
                        <w:sz w:val="56"/>
                        <w:szCs w:val="72"/>
                        <w14:textOutline w14:w="9525" w14:cap="flat" w14:cmpd="sng" w14:algn="ctr">
                          <w14:solidFill>
                            <w14:srgbClr w14:val="000000"/>
                          </w14:solidFill>
                          <w14:prstDash w14:val="solid"/>
                          <w14:round/>
                        </w14:textOutline>
                        <w14:textFill>
                          <w14:solidFill>
                            <w14:srgbClr w14:val="FFFFFF"/>
                          </w14:solidFill>
                        </w14:textFill>
                      </w:rPr>
                      <w:t>ANNUAL PLAN</w:t>
                    </w:r>
                  </w:p>
                </w:txbxContent>
              </v:textbox>
            </v:shape>
          </w:pict>
        </mc:Fallback>
      </mc:AlternateContent>
    </w:r>
    <w:r w:rsidR="00121FB0">
      <w:rPr>
        <w:noProof/>
        <w:lang w:val="en-GB" w:eastAsia="en-GB"/>
      </w:rPr>
      <w:drawing>
        <wp:anchor distT="0" distB="0" distL="114300" distR="114300" simplePos="0" relativeHeight="251663360" behindDoc="0" locked="0" layoutInCell="1" allowOverlap="1">
          <wp:simplePos x="0" y="0"/>
          <wp:positionH relativeFrom="column">
            <wp:posOffset>-552450</wp:posOffset>
          </wp:positionH>
          <wp:positionV relativeFrom="paragraph">
            <wp:posOffset>-182880</wp:posOffset>
          </wp:positionV>
          <wp:extent cx="2238743" cy="647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C logo 2-01.png"/>
                  <pic:cNvPicPr/>
                </pic:nvPicPr>
                <pic:blipFill rotWithShape="1">
                  <a:blip r:embed="rId1" cstate="print">
                    <a:extLst>
                      <a:ext uri="{28A0092B-C50C-407E-A947-70E740481C1C}">
                        <a14:useLocalDpi xmlns:a14="http://schemas.microsoft.com/office/drawing/2010/main" val="0"/>
                      </a:ext>
                    </a:extLst>
                  </a:blip>
                  <a:srcRect t="29951" b="29132"/>
                  <a:stretch/>
                </pic:blipFill>
                <pic:spPr bwMode="auto">
                  <a:xfrm>
                    <a:off x="0" y="0"/>
                    <a:ext cx="2242016" cy="64864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EA16EC"/>
    <w:multiLevelType w:val="hybridMultilevel"/>
    <w:tmpl w:val="19FAE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2F7"/>
    <w:rsid w:val="0001685A"/>
    <w:rsid w:val="00050385"/>
    <w:rsid w:val="000B269F"/>
    <w:rsid w:val="000C166E"/>
    <w:rsid w:val="00121C92"/>
    <w:rsid w:val="00121FB0"/>
    <w:rsid w:val="001974A5"/>
    <w:rsid w:val="00253AD3"/>
    <w:rsid w:val="002637A2"/>
    <w:rsid w:val="00295E95"/>
    <w:rsid w:val="002D228E"/>
    <w:rsid w:val="00335902"/>
    <w:rsid w:val="003B51B6"/>
    <w:rsid w:val="003E066D"/>
    <w:rsid w:val="003F5B78"/>
    <w:rsid w:val="0041559C"/>
    <w:rsid w:val="00431FCC"/>
    <w:rsid w:val="00467107"/>
    <w:rsid w:val="00491667"/>
    <w:rsid w:val="004A7C10"/>
    <w:rsid w:val="00531A44"/>
    <w:rsid w:val="0057753E"/>
    <w:rsid w:val="005A1CB0"/>
    <w:rsid w:val="005D46C3"/>
    <w:rsid w:val="006E1D08"/>
    <w:rsid w:val="00734F5B"/>
    <w:rsid w:val="007632B2"/>
    <w:rsid w:val="00776FE6"/>
    <w:rsid w:val="007C2D3B"/>
    <w:rsid w:val="00846EB7"/>
    <w:rsid w:val="008516EF"/>
    <w:rsid w:val="008A6EAD"/>
    <w:rsid w:val="008F7EA6"/>
    <w:rsid w:val="009073EB"/>
    <w:rsid w:val="00956CCD"/>
    <w:rsid w:val="0095701F"/>
    <w:rsid w:val="00B0447E"/>
    <w:rsid w:val="00C121AA"/>
    <w:rsid w:val="00C2525B"/>
    <w:rsid w:val="00C6404E"/>
    <w:rsid w:val="00C660BD"/>
    <w:rsid w:val="00C83251"/>
    <w:rsid w:val="00CA01D9"/>
    <w:rsid w:val="00CB663B"/>
    <w:rsid w:val="00CC59E4"/>
    <w:rsid w:val="00CC7AAD"/>
    <w:rsid w:val="00CF4D20"/>
    <w:rsid w:val="00D43B6A"/>
    <w:rsid w:val="00DA4F98"/>
    <w:rsid w:val="00E02B70"/>
    <w:rsid w:val="00E2776B"/>
    <w:rsid w:val="00E77258"/>
    <w:rsid w:val="00EC3146"/>
    <w:rsid w:val="00F652F7"/>
    <w:rsid w:val="00FE0D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F22142-1A53-404C-8AE7-6BCB018CB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166E"/>
    <w:rPr>
      <w:lang w:val="es-B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52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2F7"/>
    <w:rPr>
      <w:rFonts w:ascii="Tahoma" w:hAnsi="Tahoma" w:cs="Tahoma"/>
      <w:sz w:val="16"/>
      <w:szCs w:val="16"/>
      <w:lang w:val="es-BO"/>
    </w:rPr>
  </w:style>
  <w:style w:type="paragraph" w:styleId="Header">
    <w:name w:val="header"/>
    <w:basedOn w:val="Normal"/>
    <w:link w:val="HeaderChar"/>
    <w:uiPriority w:val="99"/>
    <w:unhideWhenUsed/>
    <w:rsid w:val="00F652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52F7"/>
    <w:rPr>
      <w:lang w:val="es-BO"/>
    </w:rPr>
  </w:style>
  <w:style w:type="paragraph" w:styleId="Footer">
    <w:name w:val="footer"/>
    <w:basedOn w:val="Normal"/>
    <w:link w:val="FooterChar"/>
    <w:uiPriority w:val="99"/>
    <w:unhideWhenUsed/>
    <w:rsid w:val="00F652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52F7"/>
    <w:rPr>
      <w:lang w:val="es-BO"/>
    </w:rPr>
  </w:style>
  <w:style w:type="table" w:styleId="TableGrid">
    <w:name w:val="Table Grid"/>
    <w:basedOn w:val="TableNormal"/>
    <w:uiPriority w:val="59"/>
    <w:rsid w:val="00F65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73EB"/>
    <w:pPr>
      <w:ind w:left="720"/>
      <w:contextualSpacing/>
    </w:pPr>
  </w:style>
  <w:style w:type="paragraph" w:customStyle="1" w:styleId="Default">
    <w:name w:val="Default"/>
    <w:rsid w:val="00776FE6"/>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776FE6"/>
    <w:pPr>
      <w:spacing w:after="0" w:line="240" w:lineRule="auto"/>
    </w:pPr>
    <w:rPr>
      <w:lang w:val="es-BO"/>
    </w:rPr>
  </w:style>
  <w:style w:type="paragraph" w:styleId="NormalWeb">
    <w:name w:val="Normal (Web)"/>
    <w:basedOn w:val="Normal"/>
    <w:uiPriority w:val="99"/>
    <w:semiHidden/>
    <w:unhideWhenUsed/>
    <w:rsid w:val="0041559C"/>
    <w:pPr>
      <w:spacing w:before="100" w:beforeAutospacing="1" w:after="100" w:afterAutospacing="1" w:line="240" w:lineRule="auto"/>
    </w:pPr>
    <w:rPr>
      <w:rFonts w:ascii="Times New Roman" w:eastAsiaTheme="minorEastAsia"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734934">
      <w:bodyDiv w:val="1"/>
      <w:marLeft w:val="0"/>
      <w:marRight w:val="0"/>
      <w:marTop w:val="0"/>
      <w:marBottom w:val="0"/>
      <w:divBdr>
        <w:top w:val="none" w:sz="0" w:space="0" w:color="auto"/>
        <w:left w:val="none" w:sz="0" w:space="0" w:color="auto"/>
        <w:bottom w:val="none" w:sz="0" w:space="0" w:color="auto"/>
        <w:right w:val="none" w:sz="0" w:space="0" w:color="auto"/>
      </w:divBdr>
    </w:div>
    <w:div w:id="161429776">
      <w:bodyDiv w:val="1"/>
      <w:marLeft w:val="0"/>
      <w:marRight w:val="0"/>
      <w:marTop w:val="0"/>
      <w:marBottom w:val="0"/>
      <w:divBdr>
        <w:top w:val="none" w:sz="0" w:space="0" w:color="auto"/>
        <w:left w:val="none" w:sz="0" w:space="0" w:color="auto"/>
        <w:bottom w:val="none" w:sz="0" w:space="0" w:color="auto"/>
        <w:right w:val="none" w:sz="0" w:space="0" w:color="auto"/>
      </w:divBdr>
    </w:div>
    <w:div w:id="435684416">
      <w:bodyDiv w:val="1"/>
      <w:marLeft w:val="0"/>
      <w:marRight w:val="0"/>
      <w:marTop w:val="0"/>
      <w:marBottom w:val="0"/>
      <w:divBdr>
        <w:top w:val="none" w:sz="0" w:space="0" w:color="auto"/>
        <w:left w:val="none" w:sz="0" w:space="0" w:color="auto"/>
        <w:bottom w:val="none" w:sz="0" w:space="0" w:color="auto"/>
        <w:right w:val="none" w:sz="0" w:space="0" w:color="auto"/>
      </w:divBdr>
    </w:div>
    <w:div w:id="438767602">
      <w:bodyDiv w:val="1"/>
      <w:marLeft w:val="0"/>
      <w:marRight w:val="0"/>
      <w:marTop w:val="0"/>
      <w:marBottom w:val="0"/>
      <w:divBdr>
        <w:top w:val="none" w:sz="0" w:space="0" w:color="auto"/>
        <w:left w:val="none" w:sz="0" w:space="0" w:color="auto"/>
        <w:bottom w:val="none" w:sz="0" w:space="0" w:color="auto"/>
        <w:right w:val="none" w:sz="0" w:space="0" w:color="auto"/>
      </w:divBdr>
    </w:div>
    <w:div w:id="442266019">
      <w:bodyDiv w:val="1"/>
      <w:marLeft w:val="0"/>
      <w:marRight w:val="0"/>
      <w:marTop w:val="0"/>
      <w:marBottom w:val="0"/>
      <w:divBdr>
        <w:top w:val="none" w:sz="0" w:space="0" w:color="auto"/>
        <w:left w:val="none" w:sz="0" w:space="0" w:color="auto"/>
        <w:bottom w:val="none" w:sz="0" w:space="0" w:color="auto"/>
        <w:right w:val="none" w:sz="0" w:space="0" w:color="auto"/>
      </w:divBdr>
      <w:divsChild>
        <w:div w:id="1050108492">
          <w:marLeft w:val="-1103"/>
          <w:marRight w:val="0"/>
          <w:marTop w:val="0"/>
          <w:marBottom w:val="0"/>
          <w:divBdr>
            <w:top w:val="none" w:sz="0" w:space="0" w:color="auto"/>
            <w:left w:val="none" w:sz="0" w:space="0" w:color="auto"/>
            <w:bottom w:val="none" w:sz="0" w:space="0" w:color="auto"/>
            <w:right w:val="none" w:sz="0" w:space="0" w:color="auto"/>
          </w:divBdr>
        </w:div>
      </w:divsChild>
    </w:div>
    <w:div w:id="680745358">
      <w:bodyDiv w:val="1"/>
      <w:marLeft w:val="0"/>
      <w:marRight w:val="0"/>
      <w:marTop w:val="0"/>
      <w:marBottom w:val="0"/>
      <w:divBdr>
        <w:top w:val="none" w:sz="0" w:space="0" w:color="auto"/>
        <w:left w:val="none" w:sz="0" w:space="0" w:color="auto"/>
        <w:bottom w:val="none" w:sz="0" w:space="0" w:color="auto"/>
        <w:right w:val="none" w:sz="0" w:space="0" w:color="auto"/>
      </w:divBdr>
    </w:div>
    <w:div w:id="773745213">
      <w:bodyDiv w:val="1"/>
      <w:marLeft w:val="0"/>
      <w:marRight w:val="0"/>
      <w:marTop w:val="0"/>
      <w:marBottom w:val="0"/>
      <w:divBdr>
        <w:top w:val="none" w:sz="0" w:space="0" w:color="auto"/>
        <w:left w:val="none" w:sz="0" w:space="0" w:color="auto"/>
        <w:bottom w:val="none" w:sz="0" w:space="0" w:color="auto"/>
        <w:right w:val="none" w:sz="0" w:space="0" w:color="auto"/>
      </w:divBdr>
    </w:div>
    <w:div w:id="1092437017">
      <w:bodyDiv w:val="1"/>
      <w:marLeft w:val="0"/>
      <w:marRight w:val="0"/>
      <w:marTop w:val="0"/>
      <w:marBottom w:val="0"/>
      <w:divBdr>
        <w:top w:val="none" w:sz="0" w:space="0" w:color="auto"/>
        <w:left w:val="none" w:sz="0" w:space="0" w:color="auto"/>
        <w:bottom w:val="none" w:sz="0" w:space="0" w:color="auto"/>
        <w:right w:val="none" w:sz="0" w:space="0" w:color="auto"/>
      </w:divBdr>
    </w:div>
    <w:div w:id="1534148409">
      <w:bodyDiv w:val="1"/>
      <w:marLeft w:val="0"/>
      <w:marRight w:val="0"/>
      <w:marTop w:val="0"/>
      <w:marBottom w:val="0"/>
      <w:divBdr>
        <w:top w:val="none" w:sz="0" w:space="0" w:color="auto"/>
        <w:left w:val="none" w:sz="0" w:space="0" w:color="auto"/>
        <w:bottom w:val="none" w:sz="0" w:space="0" w:color="auto"/>
        <w:right w:val="none" w:sz="0" w:space="0" w:color="auto"/>
      </w:divBdr>
      <w:divsChild>
        <w:div w:id="1417290970">
          <w:marLeft w:val="-1103"/>
          <w:marRight w:val="0"/>
          <w:marTop w:val="0"/>
          <w:marBottom w:val="0"/>
          <w:divBdr>
            <w:top w:val="none" w:sz="0" w:space="0" w:color="auto"/>
            <w:left w:val="none" w:sz="0" w:space="0" w:color="auto"/>
            <w:bottom w:val="none" w:sz="0" w:space="0" w:color="auto"/>
            <w:right w:val="none" w:sz="0" w:space="0" w:color="auto"/>
          </w:divBdr>
        </w:div>
      </w:divsChild>
    </w:div>
    <w:div w:id="198450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485</Words>
  <Characters>2770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P. Lander</dc:creator>
  <cp:lastModifiedBy>Teachet Comp 7</cp:lastModifiedBy>
  <cp:revision>9</cp:revision>
  <dcterms:created xsi:type="dcterms:W3CDTF">2022-01-18T05:39:00Z</dcterms:created>
  <dcterms:modified xsi:type="dcterms:W3CDTF">2022-03-21T07:43:00Z</dcterms:modified>
</cp:coreProperties>
</file>